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468" w:rsidRDefault="00344FC7" w:rsidP="00F61468">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○住宅地区改良法施行規則（昭和三十五年六月二十七日建設省令第十号）</w:t>
      </w:r>
      <w:r w:rsidR="00F61468">
        <w:rPr>
          <w:rFonts w:asciiTheme="majorHAnsi" w:eastAsia="Times New Roman" w:hAnsiTheme="majorHAnsi"/>
          <w:color w:val="000000"/>
          <w:sz w:val="21"/>
          <w:szCs w:val="21"/>
        </w:rPr>
        <w:t>抜粋</w:t>
      </w:r>
    </w:p>
    <w:p w:rsidR="00F41694" w:rsidRPr="00F41694" w:rsidRDefault="00F41694" w:rsidP="00F41694">
      <w:pPr>
        <w:widowControl/>
        <w:autoSpaceDE w:val="0"/>
        <w:autoSpaceDN w:val="0"/>
        <w:adjustRightInd w:val="0"/>
        <w:spacing w:line="480" w:lineRule="atLeast"/>
        <w:rPr>
          <w:rFonts w:ascii="游ゴシック Light" w:eastAsia="游ゴシック Light" w:hAnsi="游ゴシック Light"/>
          <w:color w:val="000000"/>
          <w:sz w:val="21"/>
          <w:szCs w:val="21"/>
        </w:rPr>
      </w:pP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住宅の不良度の測定方法等</w:t>
      </w:r>
      <w:r w:rsidRPr="00F41694">
        <w:rPr>
          <w:rFonts w:ascii="游ゴシック Light" w:eastAsia="游ゴシック Light" w:hAnsi="游ゴシック Light"/>
          <w:color w:val="000000"/>
          <w:sz w:val="21"/>
          <w:szCs w:val="21"/>
        </w:rPr>
        <w:t>)</w:t>
      </w:r>
    </w:p>
    <w:p w:rsidR="00F41694" w:rsidRPr="00F41694" w:rsidRDefault="00F41694" w:rsidP="00F41694">
      <w:pPr>
        <w:widowControl/>
        <w:autoSpaceDE w:val="0"/>
        <w:autoSpaceDN w:val="0"/>
        <w:adjustRightInd w:val="0"/>
        <w:spacing w:line="480" w:lineRule="atLeast"/>
        <w:rPr>
          <w:rFonts w:ascii="游ゴシック Light" w:eastAsia="游ゴシック Light" w:hAnsi="游ゴシック Light"/>
          <w:color w:val="000000"/>
          <w:sz w:val="21"/>
          <w:szCs w:val="21"/>
        </w:rPr>
      </w:pPr>
      <w:r w:rsidRPr="00F41694">
        <w:rPr>
          <w:rFonts w:ascii="游ゴシック Light" w:eastAsia="游ゴシック Light" w:hAnsi="游ゴシック Light" w:hint="eastAsia"/>
          <w:color w:val="000000"/>
          <w:sz w:val="21"/>
          <w:szCs w:val="21"/>
        </w:rPr>
        <w:t>第一条</w:t>
      </w:r>
      <w:r w:rsidRPr="00F41694">
        <w:rPr>
          <w:rFonts w:ascii="游ゴシック Light" w:eastAsia="游ゴシック Light" w:hAnsi="游ゴシック Light"/>
          <w:color w:val="000000"/>
          <w:sz w:val="21"/>
          <w:szCs w:val="21"/>
        </w:rPr>
        <w:t xml:space="preserve"> </w:t>
      </w:r>
      <w:r w:rsidRPr="00F41694">
        <w:rPr>
          <w:rFonts w:ascii="游ゴシック Light" w:eastAsia="游ゴシック Light" w:hAnsi="游ゴシック Light" w:hint="eastAsia"/>
          <w:color w:val="000000"/>
          <w:sz w:val="21"/>
          <w:szCs w:val="21"/>
        </w:rPr>
        <w:t>住宅地区改良法施行令</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以下「令」という。</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第一条第一項に規定する不良度は、次の各号に掲げる住宅の区分に応じ当該各号に定める別表</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ろ</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欄に掲げる各評定項目につき当該別表</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は</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欄に掲げる評定内容に応ずる当該別表</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に</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欄に定める評点を当該別表</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い</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欄に掲げる評定区分ごとに合計した評点</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その合計した評点が当該評定区分ごとの当該別表</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ほ</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欄に掲げる最高評点をこえるときは、その最高評点</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を合算することによつて測定する。</w:t>
      </w:r>
    </w:p>
    <w:p w:rsidR="00F41694" w:rsidRPr="00F41694" w:rsidRDefault="00F41694" w:rsidP="00F41694">
      <w:pPr>
        <w:widowControl/>
        <w:autoSpaceDE w:val="0"/>
        <w:autoSpaceDN w:val="0"/>
        <w:adjustRightInd w:val="0"/>
        <w:spacing w:line="480" w:lineRule="atLeast"/>
        <w:rPr>
          <w:rFonts w:ascii="游ゴシック Light" w:eastAsia="游ゴシック Light" w:hAnsi="游ゴシック Light"/>
          <w:color w:val="000000"/>
          <w:sz w:val="21"/>
          <w:szCs w:val="21"/>
        </w:rPr>
      </w:pPr>
      <w:r w:rsidRPr="00F41694">
        <w:rPr>
          <w:rFonts w:ascii="游ゴシック Light" w:eastAsia="游ゴシック Light" w:hAnsi="游ゴシック Light" w:hint="eastAsia"/>
          <w:color w:val="000000"/>
          <w:sz w:val="21"/>
          <w:szCs w:val="21"/>
        </w:rPr>
        <w:t>一</w:t>
      </w:r>
      <w:r w:rsidRPr="00F41694">
        <w:rPr>
          <w:rFonts w:ascii="游ゴシック Light" w:eastAsia="游ゴシック Light" w:hAnsi="游ゴシック Light"/>
          <w:color w:val="000000"/>
          <w:sz w:val="21"/>
          <w:szCs w:val="21"/>
        </w:rPr>
        <w:t xml:space="preserve"> </w:t>
      </w:r>
      <w:r w:rsidRPr="00F41694">
        <w:rPr>
          <w:rFonts w:ascii="游ゴシック Light" w:eastAsia="游ゴシック Light" w:hAnsi="游ゴシック Light" w:hint="eastAsia"/>
          <w:color w:val="000000"/>
          <w:sz w:val="21"/>
          <w:szCs w:val="21"/>
        </w:rPr>
        <w:t>住宅</w:t>
      </w:r>
      <w:r w:rsidRPr="00F41694">
        <w:rPr>
          <w:rFonts w:ascii="游ゴシック Light" w:eastAsia="游ゴシック Light" w:hAnsi="游ゴシック Light"/>
          <w:color w:val="000000"/>
          <w:sz w:val="21"/>
          <w:szCs w:val="21"/>
        </w:rPr>
        <w:t>(</w:t>
      </w:r>
      <w:r w:rsidRPr="00F41694">
        <w:rPr>
          <w:rFonts w:ascii="游ゴシック Light" w:eastAsia="游ゴシック Light" w:hAnsi="游ゴシック Light" w:hint="eastAsia"/>
          <w:color w:val="000000"/>
          <w:sz w:val="21"/>
          <w:szCs w:val="21"/>
        </w:rPr>
        <w:t>鉄筋コンクリート造の住宅並びにコンクリートブロック造の住宅及び補強コンクリートブロック造の住宅を除く。</w:t>
      </w:r>
      <w:r w:rsidRPr="00F41694">
        <w:rPr>
          <w:rFonts w:ascii="游ゴシック Light" w:eastAsia="游ゴシック Light" w:hAnsi="游ゴシック Light"/>
          <w:color w:val="000000"/>
          <w:sz w:val="21"/>
          <w:szCs w:val="21"/>
        </w:rPr>
        <w:t>)</w:t>
      </w:r>
      <w:r>
        <w:rPr>
          <w:rFonts w:ascii="游ゴシック Light" w:eastAsia="游ゴシック Light" w:hAnsi="游ゴシック Light" w:hint="eastAsia"/>
          <w:color w:val="000000"/>
          <w:sz w:val="21"/>
          <w:szCs w:val="21"/>
        </w:rPr>
        <w:t xml:space="preserve">　</w:t>
      </w:r>
      <w:r w:rsidRPr="00F41694">
        <w:rPr>
          <w:rFonts w:ascii="游ゴシック Light" w:eastAsia="游ゴシック Light" w:hAnsi="游ゴシック Light" w:hint="eastAsia"/>
          <w:color w:val="000000"/>
          <w:sz w:val="21"/>
          <w:szCs w:val="21"/>
        </w:rPr>
        <w:t>別表第一</w:t>
      </w:r>
    </w:p>
    <w:p w:rsidR="00F41694" w:rsidRPr="00F41694" w:rsidRDefault="00F41694" w:rsidP="00F41694">
      <w:pPr>
        <w:widowControl/>
        <w:autoSpaceDE w:val="0"/>
        <w:autoSpaceDN w:val="0"/>
        <w:adjustRightInd w:val="0"/>
        <w:spacing w:line="480" w:lineRule="atLeast"/>
        <w:rPr>
          <w:rFonts w:ascii="游ゴシック Light" w:eastAsia="游ゴシック Light" w:hAnsi="游ゴシック Light"/>
          <w:color w:val="000000"/>
          <w:sz w:val="21"/>
          <w:szCs w:val="21"/>
        </w:rPr>
      </w:pPr>
      <w:r w:rsidRPr="00F41694">
        <w:rPr>
          <w:rFonts w:ascii="游ゴシック Light" w:eastAsia="游ゴシック Light" w:hAnsi="游ゴシック Light" w:hint="eastAsia"/>
          <w:color w:val="000000"/>
          <w:sz w:val="21"/>
          <w:szCs w:val="21"/>
        </w:rPr>
        <w:t>二</w:t>
      </w:r>
      <w:r w:rsidRPr="00F41694">
        <w:rPr>
          <w:rFonts w:ascii="游ゴシック Light" w:eastAsia="游ゴシック Light" w:hAnsi="游ゴシック Light"/>
          <w:color w:val="000000"/>
          <w:sz w:val="21"/>
          <w:szCs w:val="21"/>
        </w:rPr>
        <w:t xml:space="preserve"> </w:t>
      </w:r>
      <w:r w:rsidRPr="00F41694">
        <w:rPr>
          <w:rFonts w:ascii="游ゴシック Light" w:eastAsia="游ゴシック Light" w:hAnsi="游ゴシック Light" w:hint="eastAsia"/>
          <w:color w:val="000000"/>
          <w:sz w:val="21"/>
          <w:szCs w:val="21"/>
        </w:rPr>
        <w:t>鉄筋コンクリート造の住宅</w:t>
      </w:r>
      <w:r>
        <w:rPr>
          <w:rFonts w:ascii="游ゴシック Light" w:eastAsia="游ゴシック Light" w:hAnsi="游ゴシック Light" w:hint="eastAsia"/>
          <w:color w:val="000000"/>
          <w:sz w:val="21"/>
          <w:szCs w:val="21"/>
        </w:rPr>
        <w:t xml:space="preserve">　</w:t>
      </w:r>
      <w:r w:rsidRPr="00F41694">
        <w:rPr>
          <w:rFonts w:ascii="游ゴシック Light" w:eastAsia="游ゴシック Light" w:hAnsi="游ゴシック Light" w:hint="eastAsia"/>
          <w:color w:val="000000"/>
          <w:sz w:val="21"/>
          <w:szCs w:val="21"/>
        </w:rPr>
        <w:t>別表第二</w:t>
      </w:r>
    </w:p>
    <w:p w:rsidR="00F41694" w:rsidRPr="00F41694" w:rsidRDefault="00F41694" w:rsidP="00F41694">
      <w:pPr>
        <w:widowControl/>
        <w:autoSpaceDE w:val="0"/>
        <w:autoSpaceDN w:val="0"/>
        <w:adjustRightInd w:val="0"/>
        <w:spacing w:line="480" w:lineRule="atLeast"/>
        <w:rPr>
          <w:rFonts w:ascii="游ゴシック Light" w:eastAsia="游ゴシック Light" w:hAnsi="游ゴシック Light"/>
          <w:color w:val="000000"/>
          <w:sz w:val="21"/>
          <w:szCs w:val="21"/>
        </w:rPr>
      </w:pPr>
      <w:r w:rsidRPr="00F41694">
        <w:rPr>
          <w:rFonts w:ascii="游ゴシック Light" w:eastAsia="游ゴシック Light" w:hAnsi="游ゴシック Light" w:hint="eastAsia"/>
          <w:color w:val="000000"/>
          <w:sz w:val="21"/>
          <w:szCs w:val="21"/>
        </w:rPr>
        <w:t>三</w:t>
      </w:r>
      <w:r w:rsidRPr="00F41694">
        <w:rPr>
          <w:rFonts w:ascii="游ゴシック Light" w:eastAsia="游ゴシック Light" w:hAnsi="游ゴシック Light"/>
          <w:color w:val="000000"/>
          <w:sz w:val="21"/>
          <w:szCs w:val="21"/>
        </w:rPr>
        <w:t xml:space="preserve"> </w:t>
      </w:r>
      <w:r w:rsidRPr="00F41694">
        <w:rPr>
          <w:rFonts w:ascii="游ゴシック Light" w:eastAsia="游ゴシック Light" w:hAnsi="游ゴシック Light" w:hint="eastAsia"/>
          <w:color w:val="000000"/>
          <w:sz w:val="21"/>
          <w:szCs w:val="21"/>
        </w:rPr>
        <w:t>コンクリートブロック造の住宅及び補強コンクリートブロック造の住宅</w:t>
      </w:r>
      <w:r>
        <w:rPr>
          <w:rFonts w:ascii="游ゴシック Light" w:eastAsia="游ゴシック Light" w:hAnsi="游ゴシック Light" w:hint="eastAsia"/>
          <w:color w:val="000000"/>
          <w:sz w:val="21"/>
          <w:szCs w:val="21"/>
        </w:rPr>
        <w:t xml:space="preserve">　</w:t>
      </w:r>
      <w:r w:rsidRPr="00F41694">
        <w:rPr>
          <w:rFonts w:ascii="游ゴシック Light" w:eastAsia="游ゴシック Light" w:hAnsi="游ゴシック Light" w:hint="eastAsia"/>
          <w:color w:val="000000"/>
          <w:sz w:val="21"/>
          <w:szCs w:val="21"/>
        </w:rPr>
        <w:t>別表第三</w:t>
      </w:r>
    </w:p>
    <w:p w:rsidR="00F61468" w:rsidRDefault="00F41694" w:rsidP="00F41694">
      <w:pPr>
        <w:widowControl/>
        <w:autoSpaceDE w:val="0"/>
        <w:autoSpaceDN w:val="0"/>
        <w:adjustRightInd w:val="0"/>
        <w:spacing w:line="480" w:lineRule="atLeast"/>
        <w:rPr>
          <w:rFonts w:asciiTheme="majorHAnsi" w:eastAsia="Times New Roman" w:hAnsiTheme="majorHAnsi"/>
          <w:color w:val="000000"/>
          <w:sz w:val="21"/>
          <w:szCs w:val="21"/>
        </w:rPr>
      </w:pPr>
      <w:r w:rsidRPr="00F41694">
        <w:rPr>
          <w:rFonts w:ascii="游ゴシック Light" w:eastAsia="游ゴシック Light" w:hAnsi="游ゴシック Light"/>
          <w:color w:val="000000"/>
          <w:sz w:val="21"/>
          <w:szCs w:val="21"/>
        </w:rPr>
        <w:t xml:space="preserve">2 </w:t>
      </w:r>
      <w:r w:rsidRPr="00F41694">
        <w:rPr>
          <w:rFonts w:ascii="游ゴシック Light" w:eastAsia="游ゴシック Light" w:hAnsi="游ゴシック Light" w:hint="eastAsia"/>
          <w:color w:val="000000"/>
          <w:sz w:val="21"/>
          <w:szCs w:val="21"/>
        </w:rPr>
        <w:t>令第一条第二項に規定する不良住宅と判定するため必要な不良度の程度は、前項の規定により合算した評点が百以上であることとする。</w:t>
      </w:r>
    </w:p>
    <w:p w:rsidR="00F057EF" w:rsidRDefault="00F61468" w:rsidP="002F5D6B">
      <w:pPr>
        <w:widowControl/>
        <w:autoSpaceDE w:val="0"/>
        <w:autoSpaceDN w:val="0"/>
        <w:adjustRightInd w:val="0"/>
        <w:spacing w:line="480" w:lineRule="atLeast"/>
        <w:jc w:val="right"/>
        <w:rPr>
          <w:rFonts w:asciiTheme="majorHAnsi" w:eastAsia="Times New Roman" w:hAnsiTheme="majorHAnsi"/>
          <w:color w:val="000000"/>
          <w:sz w:val="21"/>
          <w:szCs w:val="21"/>
        </w:rPr>
      </w:pPr>
      <w:r>
        <w:rPr>
          <w:rFonts w:asciiTheme="majorHAnsi" w:eastAsia="Times New Roman" w:hAnsiTheme="majorHAnsi"/>
          <w:color w:val="000000"/>
          <w:sz w:val="21"/>
          <w:szCs w:val="21"/>
        </w:rPr>
        <w:br w:type="page"/>
      </w:r>
      <w:r w:rsidR="00344FC7" w:rsidRPr="004A7D54">
        <w:rPr>
          <w:rFonts w:asciiTheme="majorHAnsi" w:eastAsia="Times New Roman" w:hAnsiTheme="majorHAnsi"/>
          <w:color w:val="000000"/>
          <w:sz w:val="21"/>
          <w:szCs w:val="21"/>
        </w:rPr>
        <w:lastRenderedPageBreak/>
        <w:t>別表第一　住宅（鉄筋コンクリート造の住宅並びにコンクリートブロック造の住宅及び補</w:t>
      </w:r>
    </w:p>
    <w:p w:rsidR="00344FC7" w:rsidRPr="004A7D54" w:rsidRDefault="00F057EF" w:rsidP="00F057EF">
      <w:pPr>
        <w:widowControl/>
        <w:autoSpaceDE w:val="0"/>
        <w:autoSpaceDN w:val="0"/>
        <w:adjustRightInd w:val="0"/>
        <w:spacing w:line="480" w:lineRule="atLeast"/>
        <w:rPr>
          <w:rFonts w:asciiTheme="majorHAnsi" w:eastAsia="Times New Roman" w:hAnsiTheme="majorHAnsi"/>
          <w:color w:val="000000"/>
          <w:sz w:val="21"/>
          <w:szCs w:val="21"/>
        </w:rPr>
      </w:pPr>
      <w:r>
        <w:rPr>
          <w:rFonts w:asciiTheme="majorHAnsi" w:eastAsia="Times New Roman" w:hAnsiTheme="majorHAnsi"/>
          <w:color w:val="000000"/>
          <w:sz w:val="21"/>
          <w:szCs w:val="21"/>
        </w:rPr>
        <w:t xml:space="preserve">　　　　　</w:t>
      </w:r>
      <w:r w:rsidR="00344FC7" w:rsidRPr="004A7D54">
        <w:rPr>
          <w:rFonts w:asciiTheme="majorHAnsi" w:eastAsia="Times New Roman" w:hAnsiTheme="majorHAnsi"/>
          <w:color w:val="000000"/>
          <w:sz w:val="21"/>
          <w:szCs w:val="21"/>
        </w:rPr>
        <w:t>強コンクリートブロック造の住宅を除く。）の不良度の測定基準</w:t>
      </w:r>
    </w:p>
    <w:tbl>
      <w:tblPr>
        <w:tblW w:w="9181" w:type="dxa"/>
        <w:tblInd w:w="5" w:type="dxa"/>
        <w:tblLayout w:type="fixed"/>
        <w:tblCellMar>
          <w:left w:w="0" w:type="dxa"/>
          <w:right w:w="0" w:type="dxa"/>
        </w:tblCellMar>
        <w:tblLook w:val="0000" w:firstRow="0" w:lastRow="0" w:firstColumn="0" w:lastColumn="0" w:noHBand="0" w:noVBand="0"/>
      </w:tblPr>
      <w:tblGrid>
        <w:gridCol w:w="510"/>
        <w:gridCol w:w="1275"/>
        <w:gridCol w:w="1530"/>
        <w:gridCol w:w="3826"/>
        <w:gridCol w:w="680"/>
        <w:gridCol w:w="680"/>
        <w:gridCol w:w="680"/>
      </w:tblGrid>
      <w:tr w:rsidR="002F5D6B" w:rsidRPr="004A7D54" w:rsidTr="002F5D6B">
        <w:tc>
          <w:tcPr>
            <w:tcW w:w="1785" w:type="dxa"/>
            <w:gridSpan w:val="2"/>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（い）</w:t>
            </w:r>
          </w:p>
        </w:tc>
        <w:tc>
          <w:tcPr>
            <w:tcW w:w="153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（ろ）</w:t>
            </w: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（は）</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（に）</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（ほ）</w:t>
            </w:r>
          </w:p>
        </w:tc>
        <w:tc>
          <w:tcPr>
            <w:tcW w:w="680" w:type="dxa"/>
            <w:vMerge w:val="restart"/>
            <w:tcBorders>
              <w:top w:val="single" w:sz="4" w:space="0" w:color="000000"/>
              <w:left w:val="nil"/>
              <w:right w:val="single" w:sz="4" w:space="0" w:color="000000"/>
            </w:tcBorders>
            <w:vAlign w:val="center"/>
          </w:tcPr>
          <w:p w:rsidR="002F5D6B" w:rsidRDefault="002F5D6B" w:rsidP="002F5D6B">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測定</w:t>
            </w:r>
          </w:p>
          <w:p w:rsidR="002F5D6B" w:rsidRPr="004A7D54" w:rsidRDefault="002F5D6B" w:rsidP="002F5D6B">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評点</w:t>
            </w:r>
          </w:p>
        </w:tc>
      </w:tr>
      <w:tr w:rsidR="002F5D6B" w:rsidRPr="004A7D54" w:rsidTr="002F5D6B">
        <w:tc>
          <w:tcPr>
            <w:tcW w:w="1785" w:type="dxa"/>
            <w:gridSpan w:val="2"/>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評定区分</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評定項目</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評定内容</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評点</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最高評点</w:t>
            </w:r>
          </w:p>
        </w:tc>
        <w:tc>
          <w:tcPr>
            <w:tcW w:w="680" w:type="dxa"/>
            <w:vMerge/>
            <w:tcBorders>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w:t>
            </w:r>
          </w:p>
        </w:tc>
        <w:tc>
          <w:tcPr>
            <w:tcW w:w="127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構造一般の程度</w:t>
            </w: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（一）基礎</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イ構造耐力上主要な部分である基礎が玉石であるもの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５０</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ロ造耐力上主要な部分である基礎がないもの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（二）柱</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構造耐力上主要な部分である柱の最小径が七・五センチメートル未満のもの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（三）外壁又は界壁</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外壁の構造が粗悪なもの又は各戸の界壁が住戸の独立性を確保するため適当な構造でないもの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（四）床</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主要な居室の床の高さが四十五センチメートル未満のもの又は主要な居室の床がないもの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（五）天井</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主要な居室の天井の高さが二・一メートル未満のもの又は主要な居室の天井がないもの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（六）開口部</w:t>
            </w:r>
          </w:p>
        </w:tc>
        <w:tc>
          <w:tcPr>
            <w:tcW w:w="3826"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主要な居室に採光のために必要な開口部がないもの</w:t>
            </w: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w:t>
            </w:r>
          </w:p>
        </w:tc>
        <w:tc>
          <w:tcPr>
            <w:tcW w:w="127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構造の腐朽又は破損の程度</w:t>
            </w:r>
          </w:p>
        </w:tc>
        <w:tc>
          <w:tcPr>
            <w:tcW w:w="153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（一）床</w:t>
            </w:r>
          </w:p>
        </w:tc>
        <w:tc>
          <w:tcPr>
            <w:tcW w:w="3826"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イ根太落ちがあるもの</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１００</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ロ根太落ちが著しいもの又は床が傾斜しているもの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（二）基礎、土台、柱又ははり</w:t>
            </w: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イ柱が傾斜しているもの、土台又は柱が腐朽し、又は破損しているもの等小修理を要するもの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ロ基礎に不同沈下のあるもの、柱の傾斜が著しいもの、はりが腐朽し、又は破損しているもの、土台又は柱の数ケ所に腐朽又は破損があるもの等大修理を要するもの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ハ基礎、土台、柱又ははりの腐朽、破損又は変形が著しく崩壊の危険のあるもの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（三）外壁又は界壁</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イ外壁又は各戸の界壁の仕上材料</w:t>
            </w:r>
            <w:r w:rsidR="00F51E0E" w:rsidRPr="004A7D54">
              <w:rPr>
                <w:rFonts w:asciiTheme="majorHAnsi" w:eastAsia="Times New Roman" w:hAnsiTheme="majorHAnsi"/>
                <w:color w:val="000000"/>
                <w:sz w:val="21"/>
                <w:szCs w:val="21"/>
              </w:rPr>
              <w:t>の剥</w:t>
            </w:r>
            <w:r w:rsidRPr="004A7D54">
              <w:rPr>
                <w:rFonts w:asciiTheme="majorHAnsi" w:eastAsia="Times New Roman" w:hAnsiTheme="majorHAnsi"/>
                <w:color w:val="000000"/>
                <w:sz w:val="21"/>
                <w:szCs w:val="21"/>
              </w:rPr>
              <w:t>落、腐朽又は破損により、下地の露出しているもの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ロ外壁又は各戸の界壁の仕上材料の</w:t>
            </w:r>
            <w:r w:rsidR="00F51E0E" w:rsidRPr="004A7D54">
              <w:rPr>
                <w:rFonts w:asciiTheme="majorHAnsi" w:eastAsia="Times New Roman" w:hAnsiTheme="majorHAnsi"/>
                <w:color w:val="000000"/>
                <w:sz w:val="21"/>
                <w:szCs w:val="21"/>
              </w:rPr>
              <w:t>剥落</w:t>
            </w:r>
            <w:r w:rsidRPr="004A7D54">
              <w:rPr>
                <w:rFonts w:asciiTheme="majorHAnsi" w:eastAsia="Times New Roman" w:hAnsiTheme="majorHAnsi"/>
                <w:color w:val="000000"/>
                <w:sz w:val="21"/>
                <w:szCs w:val="21"/>
              </w:rPr>
              <w:t>、腐朽又は破損により、著しく下地の露出しているもの又は壁体を貫通する穴を生じているもの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（四）屋根</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イ屋根ぶき材料の一部</w:t>
            </w:r>
            <w:r w:rsidR="00F51E0E" w:rsidRPr="004A7D54">
              <w:rPr>
                <w:rFonts w:asciiTheme="majorHAnsi" w:eastAsia="Times New Roman" w:hAnsiTheme="majorHAnsi"/>
                <w:color w:val="000000"/>
                <w:sz w:val="21"/>
                <w:szCs w:val="21"/>
              </w:rPr>
              <w:t>に剥</w:t>
            </w:r>
            <w:r w:rsidRPr="004A7D54">
              <w:rPr>
                <w:rFonts w:asciiTheme="majorHAnsi" w:eastAsia="Times New Roman" w:hAnsiTheme="majorHAnsi"/>
                <w:color w:val="000000"/>
                <w:sz w:val="21"/>
                <w:szCs w:val="21"/>
              </w:rPr>
              <w:t>落又はずれがあり、雨もりのあるもの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ロ屋根ぶき材料に著</w:t>
            </w:r>
            <w:r w:rsidR="00F51E0E" w:rsidRPr="004A7D54">
              <w:rPr>
                <w:rFonts w:asciiTheme="majorHAnsi" w:eastAsia="Times New Roman" w:hAnsiTheme="majorHAnsi"/>
                <w:color w:val="000000"/>
                <w:sz w:val="21"/>
                <w:szCs w:val="21"/>
              </w:rPr>
              <w:t>しい剥落が</w:t>
            </w:r>
            <w:r w:rsidRPr="004A7D54">
              <w:rPr>
                <w:rFonts w:asciiTheme="majorHAnsi" w:eastAsia="Times New Roman" w:hAnsiTheme="majorHAnsi"/>
                <w:color w:val="000000"/>
                <w:sz w:val="21"/>
                <w:szCs w:val="21"/>
              </w:rPr>
              <w:t>あるもの、軒の裏板、たる木等が腐朽したもの又は軒のたれ下つたもの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ハ屋根が著しく変形したもの</w:t>
            </w: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５０</w:t>
            </w:r>
          </w:p>
        </w:tc>
        <w:tc>
          <w:tcPr>
            <w:tcW w:w="68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w:t>
            </w:r>
          </w:p>
        </w:tc>
        <w:tc>
          <w:tcPr>
            <w:tcW w:w="127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防火上又は避難上の構造の程度</w:t>
            </w:r>
          </w:p>
        </w:tc>
        <w:tc>
          <w:tcPr>
            <w:tcW w:w="153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（一）外壁</w:t>
            </w:r>
          </w:p>
        </w:tc>
        <w:tc>
          <w:tcPr>
            <w:tcW w:w="3826"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イ延焼のおそれのある外壁があるもの</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５０</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ロ延焼のおそれのある外壁の壁面数が三以上あるもの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（二）防火壁、界壁等</w:t>
            </w: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イ防火上必要な防火壁、各戸の界壁、小屋裏隔壁等が不備であるため防火上支障があるもの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bookmarkStart w:id="0" w:name="_GoBack"/>
            <w:bookmarkEnd w:id="0"/>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ロ防火上必要な防火壁、各戸の界壁、小屋裏隔壁等が著しく不備であるため防火上危険があるもの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（三）屋根</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屋根が可燃性材料でふかれているもの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（四）廊下、階段等</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イ廊下、階段等の避難に必要な施設が不備であるため避難上支障があるもの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ロ廊下、階段等の避難に必要な施設が著しく不備であるため避難上危険があるもの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w:t>
            </w:r>
          </w:p>
        </w:tc>
        <w:tc>
          <w:tcPr>
            <w:tcW w:w="127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電気設備</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（一）主要な居室の電灯</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主要な居室に電灯がないもの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（二）共用部分の電灯</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共同住宅の共用部分に電灯がないもの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w:t>
            </w:r>
          </w:p>
        </w:tc>
        <w:tc>
          <w:tcPr>
            <w:tcW w:w="127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給水設備</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w:t>
            </w:r>
            <w:r w:rsidR="00F51E0E" w:rsidRPr="004A7D54">
              <w:rPr>
                <w:rFonts w:asciiTheme="majorHAnsi" w:eastAsia="Times New Roman" w:hAnsiTheme="majorHAnsi"/>
                <w:color w:val="000000"/>
                <w:sz w:val="21"/>
                <w:szCs w:val="21"/>
              </w:rPr>
              <w:t>水栓</w:t>
            </w:r>
            <w:r w:rsidRPr="004A7D54">
              <w:rPr>
                <w:rFonts w:asciiTheme="majorHAnsi" w:eastAsia="Times New Roman" w:hAnsiTheme="majorHAnsi"/>
                <w:color w:val="000000"/>
                <w:sz w:val="21"/>
                <w:szCs w:val="21"/>
              </w:rPr>
              <w:t>の位置</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水</w:t>
            </w:r>
            <w:r w:rsidR="00F51E0E" w:rsidRPr="004A7D54">
              <w:rPr>
                <w:rFonts w:asciiTheme="majorHAnsi" w:eastAsia="Times New Roman" w:hAnsiTheme="majorHAnsi"/>
                <w:color w:val="000000"/>
                <w:sz w:val="21"/>
                <w:szCs w:val="21"/>
              </w:rPr>
              <w:t>栓又</w:t>
            </w:r>
            <w:r w:rsidRPr="004A7D54">
              <w:rPr>
                <w:rFonts w:asciiTheme="majorHAnsi" w:eastAsia="Times New Roman" w:hAnsiTheme="majorHAnsi"/>
                <w:color w:val="000000"/>
                <w:sz w:val="21"/>
                <w:szCs w:val="21"/>
              </w:rPr>
              <w:t>は井戸が戸内にないもの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（二）給水源</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イ井戸水を直接利用するもの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ロ雨水等を直接利用するもの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w:t>
            </w:r>
            <w:r w:rsidR="00F51E0E" w:rsidRPr="004A7D54">
              <w:rPr>
                <w:rFonts w:asciiTheme="majorHAnsi" w:eastAsia="Times New Roman" w:hAnsiTheme="majorHAnsi"/>
                <w:color w:val="000000"/>
                <w:sz w:val="21"/>
                <w:szCs w:val="21"/>
              </w:rPr>
              <w:t>水栓の</w:t>
            </w:r>
            <w:r w:rsidRPr="004A7D54">
              <w:rPr>
                <w:rFonts w:asciiTheme="majorHAnsi" w:eastAsia="Times New Roman" w:hAnsiTheme="majorHAnsi"/>
                <w:color w:val="000000"/>
                <w:sz w:val="21"/>
                <w:szCs w:val="21"/>
              </w:rPr>
              <w:t>使用方法</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イ水</w:t>
            </w:r>
            <w:r w:rsidR="00F51E0E" w:rsidRPr="004A7D54">
              <w:rPr>
                <w:rFonts w:asciiTheme="majorHAnsi" w:eastAsia="Times New Roman" w:hAnsiTheme="majorHAnsi"/>
                <w:color w:val="000000"/>
                <w:sz w:val="21"/>
                <w:szCs w:val="21"/>
              </w:rPr>
              <w:t>栓</w:t>
            </w:r>
            <w:r w:rsidRPr="004A7D54">
              <w:rPr>
                <w:rFonts w:asciiTheme="majorHAnsi" w:eastAsia="Times New Roman" w:hAnsiTheme="majorHAnsi"/>
                <w:color w:val="000000"/>
                <w:sz w:val="21"/>
                <w:szCs w:val="21"/>
              </w:rPr>
              <w:t>を共用するもの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w:t>
            </w:r>
            <w:r w:rsidR="00F51E0E" w:rsidRPr="004A7D54">
              <w:rPr>
                <w:rFonts w:asciiTheme="majorHAnsi" w:eastAsia="Times New Roman" w:hAnsiTheme="majorHAnsi"/>
                <w:color w:val="000000"/>
                <w:sz w:val="21"/>
                <w:szCs w:val="21"/>
              </w:rPr>
              <w:t>水栓を</w:t>
            </w:r>
            <w:r w:rsidRPr="004A7D54">
              <w:rPr>
                <w:rFonts w:asciiTheme="majorHAnsi" w:eastAsia="Times New Roman" w:hAnsiTheme="majorHAnsi"/>
                <w:color w:val="000000"/>
                <w:sz w:val="21"/>
                <w:szCs w:val="21"/>
              </w:rPr>
              <w:t>十戸以上で共用するもの</w:t>
            </w: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w:t>
            </w:r>
          </w:p>
        </w:tc>
        <w:tc>
          <w:tcPr>
            <w:tcW w:w="127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排水設備</w:t>
            </w:r>
          </w:p>
        </w:tc>
        <w:tc>
          <w:tcPr>
            <w:tcW w:w="153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（一）汚水</w:t>
            </w:r>
          </w:p>
        </w:tc>
        <w:tc>
          <w:tcPr>
            <w:tcW w:w="3826"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イ汚水の排水端末が吸込みますであるもの</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ロ汚水の排水設備がないもの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（二）雨水</w:t>
            </w:r>
          </w:p>
        </w:tc>
        <w:tc>
          <w:tcPr>
            <w:tcW w:w="3826"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雨</w:t>
            </w:r>
            <w:r w:rsidR="00F51E0E" w:rsidRPr="004A7D54">
              <w:rPr>
                <w:rFonts w:asciiTheme="majorHAnsi" w:eastAsia="Times New Roman" w:hAnsiTheme="majorHAnsi"/>
                <w:color w:val="000000"/>
                <w:sz w:val="21"/>
                <w:szCs w:val="21"/>
              </w:rPr>
              <w:t>樋がな</w:t>
            </w:r>
            <w:r w:rsidRPr="004A7D54">
              <w:rPr>
                <w:rFonts w:asciiTheme="majorHAnsi" w:eastAsia="Times New Roman" w:hAnsiTheme="majorHAnsi"/>
                <w:color w:val="000000"/>
                <w:sz w:val="21"/>
                <w:szCs w:val="21"/>
              </w:rPr>
              <w:t>いもの</w:t>
            </w: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57EF">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七</w:t>
            </w:r>
          </w:p>
        </w:tc>
        <w:tc>
          <w:tcPr>
            <w:tcW w:w="127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w:t>
            </w:r>
          </w:p>
        </w:tc>
        <w:tc>
          <w:tcPr>
            <w:tcW w:w="153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（一）台所の有無</w:t>
            </w:r>
          </w:p>
        </w:tc>
        <w:tc>
          <w:tcPr>
            <w:tcW w:w="3826"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台所がないもの又は仮設のもの</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（二）台所の設備</w:t>
            </w: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イ台所内に</w:t>
            </w:r>
            <w:r w:rsidR="00F51E0E" w:rsidRPr="004A7D54">
              <w:rPr>
                <w:rFonts w:asciiTheme="majorHAnsi" w:eastAsia="Times New Roman" w:hAnsiTheme="majorHAnsi"/>
                <w:color w:val="000000"/>
                <w:sz w:val="21"/>
                <w:szCs w:val="21"/>
              </w:rPr>
              <w:t>水栓</w:t>
            </w:r>
            <w:r w:rsidRPr="004A7D54">
              <w:rPr>
                <w:rFonts w:asciiTheme="majorHAnsi" w:eastAsia="Times New Roman" w:hAnsiTheme="majorHAnsi"/>
                <w:color w:val="000000"/>
                <w:sz w:val="21"/>
                <w:szCs w:val="21"/>
              </w:rPr>
              <w:t>がないもの又は流しに排水接続がないもの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0E4AF7">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ロ台所内に</w:t>
            </w:r>
            <w:r w:rsidR="00F51E0E" w:rsidRPr="004A7D54">
              <w:rPr>
                <w:rFonts w:asciiTheme="majorHAnsi" w:eastAsia="Times New Roman" w:hAnsiTheme="majorHAnsi"/>
                <w:color w:val="000000"/>
                <w:sz w:val="21"/>
                <w:szCs w:val="21"/>
              </w:rPr>
              <w:t>水栓が</w:t>
            </w:r>
            <w:r w:rsidRPr="004A7D54">
              <w:rPr>
                <w:rFonts w:asciiTheme="majorHAnsi" w:eastAsia="Times New Roman" w:hAnsiTheme="majorHAnsi"/>
                <w:color w:val="000000"/>
                <w:sz w:val="21"/>
                <w:szCs w:val="21"/>
              </w:rPr>
              <w:t>なく流しに排水接続がないもの</w:t>
            </w: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（三）台所の使用方法</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イ台所を共用するもの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ロ台所を十戸以上で共用するもの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八</w:t>
            </w:r>
          </w:p>
        </w:tc>
        <w:tc>
          <w:tcPr>
            <w:tcW w:w="127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（一）便所の有無</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便所がないもの又は仮設のもの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（二）便所の位置</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便所が戸内にないもの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w:t>
            </w:r>
            <w:r w:rsidR="00F51E0E" w:rsidRPr="004A7D54">
              <w:rPr>
                <w:rFonts w:asciiTheme="majorHAnsi" w:eastAsia="Times New Roman" w:hAnsiTheme="majorHAnsi"/>
                <w:color w:val="000000"/>
                <w:sz w:val="21"/>
                <w:szCs w:val="21"/>
              </w:rPr>
              <w:t>便槽</w:t>
            </w:r>
            <w:r w:rsidRPr="004A7D54">
              <w:rPr>
                <w:rFonts w:asciiTheme="majorHAnsi" w:eastAsia="Times New Roman" w:hAnsiTheme="majorHAnsi"/>
                <w:color w:val="000000"/>
                <w:sz w:val="21"/>
                <w:szCs w:val="21"/>
              </w:rPr>
              <w:t>の形式</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w:t>
            </w:r>
            <w:r w:rsidR="00F51E0E" w:rsidRPr="004A7D54">
              <w:rPr>
                <w:rFonts w:asciiTheme="majorHAnsi" w:eastAsia="Times New Roman" w:hAnsiTheme="majorHAnsi"/>
                <w:color w:val="000000"/>
                <w:sz w:val="21"/>
                <w:szCs w:val="21"/>
              </w:rPr>
              <w:t>槽</w:t>
            </w:r>
            <w:r w:rsidRPr="004A7D54">
              <w:rPr>
                <w:rFonts w:asciiTheme="majorHAnsi" w:eastAsia="Times New Roman" w:hAnsiTheme="majorHAnsi"/>
                <w:color w:val="000000"/>
                <w:sz w:val="21"/>
                <w:szCs w:val="21"/>
              </w:rPr>
              <w:t>が改良便</w:t>
            </w:r>
            <w:r w:rsidR="00F51E0E" w:rsidRPr="004A7D54">
              <w:rPr>
                <w:rFonts w:asciiTheme="majorHAnsi" w:eastAsia="Times New Roman" w:hAnsiTheme="majorHAnsi"/>
                <w:color w:val="000000"/>
                <w:sz w:val="21"/>
                <w:szCs w:val="21"/>
              </w:rPr>
              <w:t>槽で</w:t>
            </w:r>
            <w:r w:rsidRPr="004A7D54">
              <w:rPr>
                <w:rFonts w:asciiTheme="majorHAnsi" w:eastAsia="Times New Roman" w:hAnsiTheme="majorHAnsi"/>
                <w:color w:val="000000"/>
                <w:sz w:val="21"/>
                <w:szCs w:val="21"/>
              </w:rPr>
              <w:t>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F51E0E">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ロ便槽が改良便槽以外の汲取便槽であるもの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（四）便所の使用方法</w:t>
            </w: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イ便所を共用するもの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ロ便所を十戸以上で共用するもの</w:t>
            </w: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8501" w:type="dxa"/>
            <w:gridSpan w:val="6"/>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備考　一の評定項目につき該当評定内容が二又は三ある場合においては、当該評定項目についての評点は、該当評定内容に応ずる各評点のうち最も高い評点とする。</w:t>
            </w:r>
          </w:p>
        </w:tc>
        <w:tc>
          <w:tcPr>
            <w:tcW w:w="680" w:type="dxa"/>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p>
        </w:tc>
      </w:tr>
    </w:tbl>
    <w:p w:rsidR="004A7D54" w:rsidRDefault="004A7D54">
      <w:pPr>
        <w:widowControl/>
        <w:autoSpaceDE w:val="0"/>
        <w:autoSpaceDN w:val="0"/>
        <w:adjustRightInd w:val="0"/>
        <w:spacing w:line="480" w:lineRule="atLeast"/>
        <w:ind w:left="240" w:hanging="240"/>
        <w:rPr>
          <w:rFonts w:asciiTheme="majorHAnsi" w:eastAsia="Times New Roman" w:hAnsiTheme="majorHAnsi"/>
          <w:color w:val="000000"/>
          <w:sz w:val="21"/>
          <w:szCs w:val="21"/>
        </w:rPr>
      </w:pPr>
    </w:p>
    <w:p w:rsidR="00344FC7" w:rsidRPr="004A7D54" w:rsidRDefault="004A7D54">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Pr>
          <w:rFonts w:asciiTheme="majorHAnsi" w:eastAsia="Times New Roman" w:hAnsiTheme="majorHAnsi"/>
          <w:color w:val="000000"/>
          <w:sz w:val="21"/>
          <w:szCs w:val="21"/>
        </w:rPr>
        <w:br w:type="page"/>
      </w:r>
      <w:r w:rsidR="00344FC7" w:rsidRPr="004A7D54">
        <w:rPr>
          <w:rFonts w:asciiTheme="majorHAnsi" w:eastAsia="Times New Roman" w:hAnsiTheme="majorHAnsi"/>
          <w:color w:val="000000"/>
          <w:sz w:val="21"/>
          <w:szCs w:val="21"/>
        </w:rPr>
        <w:lastRenderedPageBreak/>
        <w:t>別表第二　鉄筋コンクリート造の住宅の不良度の測定基準</w:t>
      </w:r>
    </w:p>
    <w:tbl>
      <w:tblPr>
        <w:tblW w:w="9266" w:type="dxa"/>
        <w:tblInd w:w="5" w:type="dxa"/>
        <w:tblLayout w:type="fixed"/>
        <w:tblCellMar>
          <w:left w:w="0" w:type="dxa"/>
          <w:right w:w="0" w:type="dxa"/>
        </w:tblCellMar>
        <w:tblLook w:val="0000" w:firstRow="0" w:lastRow="0" w:firstColumn="0" w:lastColumn="0" w:noHBand="0" w:noVBand="0"/>
      </w:tblPr>
      <w:tblGrid>
        <w:gridCol w:w="510"/>
        <w:gridCol w:w="1190"/>
        <w:gridCol w:w="1530"/>
        <w:gridCol w:w="3741"/>
        <w:gridCol w:w="765"/>
        <w:gridCol w:w="765"/>
        <w:gridCol w:w="765"/>
      </w:tblGrid>
      <w:tr w:rsidR="002F5D6B" w:rsidRPr="004A7D54" w:rsidTr="002F5D6B">
        <w:tc>
          <w:tcPr>
            <w:tcW w:w="1700" w:type="dxa"/>
            <w:gridSpan w:val="2"/>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（い）</w:t>
            </w:r>
          </w:p>
        </w:tc>
        <w:tc>
          <w:tcPr>
            <w:tcW w:w="153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（ろ）</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（は）</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（に）</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（ほ）</w:t>
            </w:r>
          </w:p>
        </w:tc>
        <w:tc>
          <w:tcPr>
            <w:tcW w:w="765" w:type="dxa"/>
            <w:vMerge w:val="restart"/>
            <w:tcBorders>
              <w:top w:val="single" w:sz="4" w:space="0" w:color="000000"/>
              <w:left w:val="nil"/>
              <w:right w:val="single" w:sz="4" w:space="0" w:color="000000"/>
            </w:tcBorders>
            <w:vAlign w:val="center"/>
          </w:tcPr>
          <w:p w:rsidR="002F5D6B" w:rsidRDefault="002F5D6B" w:rsidP="002F5D6B">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測定</w:t>
            </w:r>
          </w:p>
          <w:p w:rsidR="002F5D6B" w:rsidRPr="004A7D54" w:rsidRDefault="002F5D6B" w:rsidP="002F5D6B">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評点</w:t>
            </w:r>
          </w:p>
        </w:tc>
      </w:tr>
      <w:tr w:rsidR="002F5D6B" w:rsidRPr="004A7D54" w:rsidTr="00F01662">
        <w:tc>
          <w:tcPr>
            <w:tcW w:w="1700" w:type="dxa"/>
            <w:gridSpan w:val="2"/>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評定区分</w:t>
            </w:r>
          </w:p>
        </w:tc>
        <w:tc>
          <w:tcPr>
            <w:tcW w:w="153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評定項目</w:t>
            </w:r>
          </w:p>
        </w:tc>
        <w:tc>
          <w:tcPr>
            <w:tcW w:w="3741"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評定内容</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評点</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最高評点</w:t>
            </w:r>
          </w:p>
        </w:tc>
        <w:tc>
          <w:tcPr>
            <w:tcW w:w="765" w:type="dxa"/>
            <w:vMerge/>
            <w:tcBorders>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w:t>
            </w:r>
          </w:p>
        </w:tc>
        <w:tc>
          <w:tcPr>
            <w:tcW w:w="119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構造一般の程度</w:t>
            </w:r>
          </w:p>
        </w:tc>
        <w:tc>
          <w:tcPr>
            <w:tcW w:w="153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（一）基礎</w:t>
            </w:r>
          </w:p>
        </w:tc>
        <w:tc>
          <w:tcPr>
            <w:tcW w:w="3741"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基礎が建物の地盤の状況に対応して適当な構造でないもの</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６０</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（二）柱及び耐力壁の配置</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柱及び耐力壁の全体の配置が構造耐力上適当でないもの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（三）柱及び耐力壁の断面積</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イ一階の柱及び耐力壁の断面積から算出される強度指標Cが〇・四以上〇・六未満のもの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ロ一階の柱及び耐力壁の断面積から算出される強度指標Cが〇・四未満のもの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４０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（四）外壁又は界壁</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外壁の構造が粗悪なもの又は各戸の界壁が住戸の独立性を確保するため適当な構造でないもの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（五）増築が行われた外壁又は屋根</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増築が行われた外壁（屋外側に増築が行われたものに限る。）又は屋根が適当な構造でないもの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（六）床</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イ最下階の主要な居室の床の構造が木造である場合における床の高さが四十五センチメートル未満のもの又は最下階の床以外の床が適当な構造でないもの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ロ最下階の主要な居室の床の構造が木造である場合における床の高さが四</w:t>
            </w:r>
            <w:r w:rsidRPr="004A7D54">
              <w:rPr>
                <w:rFonts w:asciiTheme="majorHAnsi" w:eastAsia="Times New Roman" w:hAnsiTheme="majorHAnsi"/>
                <w:color w:val="000000"/>
                <w:sz w:val="21"/>
                <w:szCs w:val="21"/>
              </w:rPr>
              <w:lastRenderedPageBreak/>
              <w:t>十五センチメートル未満で最下階の床以外の床が適当な構造でないもの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２０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（七）天井</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主要な居室の天井の高さが二・一メートル未満のもの又は主要な居室の天井がないもの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5C5055">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（八）開口部</w:t>
            </w:r>
          </w:p>
        </w:tc>
        <w:tc>
          <w:tcPr>
            <w:tcW w:w="3741"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主要な居室に採光のために必要な開口部がないもの</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5C5055">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w:t>
            </w:r>
          </w:p>
        </w:tc>
        <w:tc>
          <w:tcPr>
            <w:tcW w:w="119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構造の劣化又は破損の程度</w:t>
            </w:r>
          </w:p>
        </w:tc>
        <w:tc>
          <w:tcPr>
            <w:tcW w:w="153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（一）床</w:t>
            </w:r>
          </w:p>
        </w:tc>
        <w:tc>
          <w:tcPr>
            <w:tcW w:w="3741"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８０</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ロたわみ又は変形があるもの、さび汁が目立つもの、コンクリートの剥離があるもの等中規模の修理を要するもの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ハたわみ又は変形が大きいもの、鉄筋が露出しさびがあるもの、コンクリートの剥離が多くあるもの等大修理を要するもの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（二）基礎、柱、はり又は耐力壁</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ロ変形又は不同沈下があるもの、さび汁が目立つもの、コンクリートの剥離があるもの等中規模の修理を要するもの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ハ変形又は不同沈下が大きいもの、鉄筋が露出しさびがあるもの、コンク</w:t>
            </w:r>
            <w:r w:rsidRPr="004A7D54">
              <w:rPr>
                <w:rFonts w:asciiTheme="majorHAnsi" w:eastAsia="Times New Roman" w:hAnsiTheme="majorHAnsi"/>
                <w:color w:val="000000"/>
                <w:sz w:val="21"/>
                <w:szCs w:val="21"/>
              </w:rPr>
              <w:lastRenderedPageBreak/>
              <w:t>リートの剥離が多くあるもの等大修理を要するもの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４０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ニ変形又は不同沈下が著しく崩壊の危険のあるもの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８０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（三）壁（耐力壁を除く。）</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ロ変形があるもの、さび汁が目立つもの、コンクリートの剥離があるもの等中規模の修理を要するもの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ハ変形が大きいもの、鉄筋が露出しさびがあるもの、コンクリートの剥離が多くあるもの等大修理を要するもの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（四）外壁</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イ外壁の仕上材料に浮きがあり剥落の恐れのあるもの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ロ外壁の仕上材料が剥落し危害を生ずるおそれのあるもの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（五）屋根</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イ構造耐力上支障のあるひび割れがあるもの又は防水材料の劣化、屋上部分の破損等により雨もりのあるもの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ロたわみ若しくは変形があるもの、さび汁が目立つもの又はコンクリートの剥離があるもの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ハたわみ若しくは変形が大きいもの又は鉄筋が露出しさびがあるもの</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76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三</w:t>
            </w:r>
          </w:p>
        </w:tc>
        <w:tc>
          <w:tcPr>
            <w:tcW w:w="119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防火上又は避難上の構造の程度</w:t>
            </w:r>
          </w:p>
        </w:tc>
        <w:tc>
          <w:tcPr>
            <w:tcW w:w="153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（一）外壁、開口部等</w:t>
            </w:r>
          </w:p>
        </w:tc>
        <w:tc>
          <w:tcPr>
            <w:tcW w:w="3741"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イ外壁若しくは屋根の構造又は開口部の防火設備が不備であるため防火上支障があるもの</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６０</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ロ外壁若しくは屋根の構造又は開口部の防火設備が著しく不備であるため防火上危険があるもの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（二）防火区画、界壁等</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イ防火上必要な防火区画、各戸の界壁、小屋裏隔壁等が不備であるため防火上支障があるもの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ロ防火上必要な防火区画、各戸の界壁、小屋裏隔壁等が著しく不備であるため防火上危険があるもの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（三）廊下、階段等</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イ廊下、階段等の避難に必要な施設が不備であるため避難上支障があるもの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ロ廊下、階段等の避難に必要な施設が著しく不備であるため避難上危険があるもの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w:t>
            </w:r>
          </w:p>
        </w:tc>
        <w:tc>
          <w:tcPr>
            <w:tcW w:w="119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電気設備</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（一）主要な居室の電灯</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主要な居室に電灯がないもの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5C5055">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（二）共用部分の電灯</w:t>
            </w:r>
          </w:p>
        </w:tc>
        <w:tc>
          <w:tcPr>
            <w:tcW w:w="3741"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共同住宅の共用部分に電灯がないもの</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5C5055">
        <w:tc>
          <w:tcPr>
            <w:tcW w:w="510" w:type="dxa"/>
            <w:vMerge w:val="restart"/>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w:t>
            </w:r>
          </w:p>
        </w:tc>
        <w:tc>
          <w:tcPr>
            <w:tcW w:w="1190"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給水設備</w:t>
            </w:r>
          </w:p>
        </w:tc>
        <w:tc>
          <w:tcPr>
            <w:tcW w:w="1530"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（一）水栓の位置</w:t>
            </w:r>
          </w:p>
        </w:tc>
        <w:tc>
          <w:tcPr>
            <w:tcW w:w="3741"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水栓又は井戸が戸内にないもの</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val="restart"/>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tcBorders>
              <w:top w:val="single" w:sz="4" w:space="0" w:color="auto"/>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（二）給水源</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イ井戸水を直接利用するもの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ロ雨水等を直接利用するもの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（三）水栓の使用方法</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イ水栓を共用するもの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ロ水栓を十戸以上で共用するもの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val="restart"/>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w:t>
            </w:r>
          </w:p>
        </w:tc>
        <w:tc>
          <w:tcPr>
            <w:tcW w:w="119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排水設備</w:t>
            </w:r>
          </w:p>
        </w:tc>
        <w:tc>
          <w:tcPr>
            <w:tcW w:w="1530"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（一）汚水</w:t>
            </w: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イ汚水の排水端末が吸込みますであるもの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val="restart"/>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ロ汚水の排水設備がないもの</w:t>
            </w: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single" w:sz="4" w:space="0" w:color="000000"/>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（二）雨水</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雨樋がないもの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七</w:t>
            </w:r>
          </w:p>
        </w:tc>
        <w:tc>
          <w:tcPr>
            <w:tcW w:w="119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（一）台所の有無</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台所がないもの又は仮設のもの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（二）台所の設備</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イ台所内に水栓がないもの又は流しに排水接続がないもの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ロ台所内に水栓がなく流しに排水接続がないもの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（三）台所の使用方法</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イ台所を共用するもの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ロ台所を十戸以上で共用するもの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val="restart"/>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八</w:t>
            </w:r>
          </w:p>
        </w:tc>
        <w:tc>
          <w:tcPr>
            <w:tcW w:w="119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w:t>
            </w: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（一）便所の有無</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便所がないもの又は仮設のもの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（二）便所の位置</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便所が戸内にないもの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（三）便槽の形式</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イ便槽が改良便槽であるもの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ロ便槽が改良便槽以外の汲取便槽であるもの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2F5D6B">
        <w:tc>
          <w:tcPr>
            <w:tcW w:w="510" w:type="dxa"/>
            <w:vMerge/>
            <w:tcBorders>
              <w:top w:val="nil"/>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（四）便所の使用方法</w:t>
            </w:r>
          </w:p>
        </w:tc>
        <w:tc>
          <w:tcPr>
            <w:tcW w:w="3741"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イ便所を共用するもの</w:t>
            </w: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765" w:type="dxa"/>
            <w:vMerge/>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510" w:type="dxa"/>
            <w:vMerge/>
            <w:tcBorders>
              <w:top w:val="nil"/>
              <w:left w:val="single" w:sz="4" w:space="0" w:color="000000"/>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19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rPr>
                <w:rFonts w:asciiTheme="majorHAnsi" w:eastAsia="Times New Roman" w:hAnsiTheme="majorHAnsi"/>
                <w:sz w:val="21"/>
                <w:szCs w:val="21"/>
              </w:rPr>
            </w:pPr>
          </w:p>
        </w:tc>
        <w:tc>
          <w:tcPr>
            <w:tcW w:w="3741"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ロ便所を十戸以上で共用するもの</w:t>
            </w: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765" w:type="dxa"/>
            <w:vMerge/>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c>
          <w:tcPr>
            <w:tcW w:w="765" w:type="dxa"/>
            <w:tcBorders>
              <w:top w:val="nil"/>
              <w:left w:val="nil"/>
              <w:bottom w:val="single" w:sz="4" w:space="0" w:color="auto"/>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r w:rsidR="002F5D6B" w:rsidRPr="004A7D54" w:rsidTr="00F01662">
        <w:tc>
          <w:tcPr>
            <w:tcW w:w="8501" w:type="dxa"/>
            <w:gridSpan w:val="6"/>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備考</w:t>
            </w:r>
          </w:p>
          <w:p w:rsidR="00832838" w:rsidRDefault="002F5D6B" w:rsidP="00832838">
            <w:pPr>
              <w:widowControl/>
              <w:autoSpaceDE w:val="0"/>
              <w:autoSpaceDN w:val="0"/>
              <w:adjustRightInd w:val="0"/>
              <w:spacing w:line="480" w:lineRule="atLeast"/>
              <w:ind w:leftChars="100" w:left="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w:t>
            </w:r>
            <w:r w:rsidR="00832838">
              <w:rPr>
                <w:rFonts w:ascii="ＭＳ 明朝" w:eastAsia="ＭＳ 明朝" w:hAnsi="ＭＳ 明朝" w:cs="ＭＳ 明朝" w:hint="eastAsia"/>
                <w:color w:val="000000"/>
                <w:sz w:val="21"/>
                <w:szCs w:val="21"/>
              </w:rPr>
              <w:t xml:space="preserve">　</w:t>
            </w:r>
            <w:r w:rsidRPr="004A7D54">
              <w:rPr>
                <w:rFonts w:asciiTheme="majorHAnsi" w:eastAsia="Times New Roman" w:hAnsiTheme="majorHAnsi"/>
                <w:color w:val="000000"/>
                <w:sz w:val="21"/>
                <w:szCs w:val="21"/>
              </w:rPr>
              <w:t>一の評定項目につき該当評定内容が二又は三ある場合においては、当該評定項目に</w:t>
            </w:r>
          </w:p>
          <w:p w:rsidR="002F5D6B" w:rsidRPr="004A7D54" w:rsidRDefault="00832838" w:rsidP="00832838">
            <w:pPr>
              <w:widowControl/>
              <w:autoSpaceDE w:val="0"/>
              <w:autoSpaceDN w:val="0"/>
              <w:adjustRightInd w:val="0"/>
              <w:spacing w:line="480" w:lineRule="atLeast"/>
              <w:ind w:leftChars="100" w:left="240"/>
              <w:rPr>
                <w:rFonts w:asciiTheme="majorHAnsi" w:eastAsia="Times New Roman" w:hAnsiTheme="majorHAnsi"/>
                <w:color w:val="000000"/>
                <w:sz w:val="21"/>
                <w:szCs w:val="21"/>
              </w:rPr>
            </w:pPr>
            <w:r>
              <w:rPr>
                <w:rFonts w:ascii="ＭＳ 明朝" w:eastAsia="ＭＳ 明朝" w:hAnsi="ＭＳ 明朝" w:cs="ＭＳ 明朝" w:hint="eastAsia"/>
                <w:color w:val="000000"/>
                <w:sz w:val="21"/>
                <w:szCs w:val="21"/>
              </w:rPr>
              <w:t xml:space="preserve">　　</w:t>
            </w:r>
            <w:r w:rsidRPr="00832838">
              <w:rPr>
                <w:rFonts w:asciiTheme="majorHAnsi" w:eastAsiaTheme="majorHAnsi" w:hAnsiTheme="majorHAnsi" w:cs="ＭＳ 明朝" w:hint="eastAsia"/>
                <w:color w:val="000000"/>
                <w:sz w:val="21"/>
                <w:szCs w:val="21"/>
              </w:rPr>
              <w:t>つい</w:t>
            </w:r>
            <w:r w:rsidR="002F5D6B" w:rsidRPr="00832838">
              <w:rPr>
                <w:rFonts w:asciiTheme="majorHAnsi" w:eastAsiaTheme="majorHAnsi" w:hAnsiTheme="majorHAnsi"/>
                <w:color w:val="000000"/>
                <w:sz w:val="21"/>
                <w:szCs w:val="21"/>
              </w:rPr>
              <w:t>て</w:t>
            </w:r>
            <w:r w:rsidR="002F5D6B" w:rsidRPr="004A7D54">
              <w:rPr>
                <w:rFonts w:asciiTheme="majorHAnsi" w:eastAsia="Times New Roman" w:hAnsiTheme="majorHAnsi"/>
                <w:color w:val="000000"/>
                <w:sz w:val="21"/>
                <w:szCs w:val="21"/>
              </w:rPr>
              <w:t>の評点は、該当評定内容に応ずる各評点のうち最も高い評点とする。</w:t>
            </w:r>
          </w:p>
          <w:p w:rsidR="002F5D6B" w:rsidRPr="004A7D54" w:rsidRDefault="002F5D6B">
            <w:pPr>
              <w:widowControl/>
              <w:autoSpaceDE w:val="0"/>
              <w:autoSpaceDN w:val="0"/>
              <w:adjustRightInd w:val="0"/>
              <w:spacing w:line="480" w:lineRule="atLeast"/>
              <w:ind w:left="48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　この表において、強度指標Cは、次の数値を表すものとする。</w:t>
            </w:r>
          </w:p>
          <w:p w:rsidR="002F5D6B" w:rsidRPr="004A7D54" w:rsidRDefault="002F5D6B" w:rsidP="00F01662">
            <w:pPr>
              <w:widowControl/>
              <w:pBdr>
                <w:top w:val="single" w:sz="4" w:space="1" w:color="auto"/>
              </w:pBdr>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C＝（（０．３・A</w:t>
            </w:r>
            <w:r w:rsidRPr="004A7D54">
              <w:rPr>
                <w:rFonts w:asciiTheme="majorHAnsi" w:eastAsia="Times New Roman" w:hAnsiTheme="majorHAnsi"/>
                <w:color w:val="000000"/>
                <w:sz w:val="21"/>
                <w:szCs w:val="21"/>
                <w:vertAlign w:val="subscript"/>
              </w:rPr>
              <w:t>w１</w:t>
            </w:r>
            <w:r w:rsidRPr="004A7D54">
              <w:rPr>
                <w:rFonts w:asciiTheme="majorHAnsi" w:eastAsia="Times New Roman" w:hAnsiTheme="majorHAnsi"/>
                <w:color w:val="000000"/>
                <w:sz w:val="21"/>
                <w:szCs w:val="21"/>
              </w:rPr>
              <w:t>＋０．２・A</w:t>
            </w:r>
            <w:r w:rsidRPr="004A7D54">
              <w:rPr>
                <w:rFonts w:asciiTheme="majorHAnsi" w:eastAsia="Times New Roman" w:hAnsiTheme="majorHAnsi"/>
                <w:color w:val="000000"/>
                <w:sz w:val="21"/>
                <w:szCs w:val="21"/>
                <w:vertAlign w:val="subscript"/>
              </w:rPr>
              <w:t>w２</w:t>
            </w:r>
            <w:r w:rsidRPr="004A7D54">
              <w:rPr>
                <w:rFonts w:asciiTheme="majorHAnsi" w:eastAsia="Times New Roman" w:hAnsiTheme="majorHAnsi"/>
                <w:color w:val="000000"/>
                <w:sz w:val="21"/>
                <w:szCs w:val="21"/>
              </w:rPr>
              <w:t>＋０．１・A</w:t>
            </w:r>
            <w:r w:rsidRPr="004A7D54">
              <w:rPr>
                <w:rFonts w:asciiTheme="majorHAnsi" w:eastAsia="Times New Roman" w:hAnsiTheme="majorHAnsi"/>
                <w:color w:val="000000"/>
                <w:sz w:val="21"/>
                <w:szCs w:val="21"/>
                <w:vertAlign w:val="subscript"/>
              </w:rPr>
              <w:t>w３</w:t>
            </w:r>
            <w:r w:rsidRPr="004A7D54">
              <w:rPr>
                <w:rFonts w:asciiTheme="majorHAnsi" w:eastAsia="Times New Roman" w:hAnsiTheme="majorHAnsi"/>
                <w:color w:val="000000"/>
                <w:sz w:val="21"/>
                <w:szCs w:val="21"/>
              </w:rPr>
              <w:t>＋０．０７・A</w:t>
            </w:r>
            <w:r w:rsidRPr="004A7D54">
              <w:rPr>
                <w:rFonts w:asciiTheme="majorHAnsi" w:eastAsia="Times New Roman" w:hAnsiTheme="majorHAnsi"/>
                <w:color w:val="000000"/>
                <w:sz w:val="21"/>
                <w:szCs w:val="21"/>
                <w:vertAlign w:val="subscript"/>
              </w:rPr>
              <w:t>c</w:t>
            </w:r>
            <w:r w:rsidRPr="004A7D54">
              <w:rPr>
                <w:rFonts w:asciiTheme="majorHAnsi" w:eastAsia="Times New Roman" w:hAnsiTheme="majorHAnsi"/>
                <w:color w:val="000000"/>
                <w:sz w:val="21"/>
                <w:szCs w:val="21"/>
              </w:rPr>
              <w:t>）／（１２００・</w:t>
            </w:r>
            <w:r w:rsidRPr="004A7D54">
              <w:rPr>
                <w:rFonts w:asciiTheme="majorHAnsi" w:eastAsia="Times New Roman" w:hAnsiTheme="majorHAnsi" w:hint="eastAsia"/>
                <w:color w:val="000000"/>
                <w:sz w:val="21"/>
                <w:szCs w:val="21"/>
              </w:rPr>
              <w:t>Σ</w:t>
            </w: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f</w:t>
            </w:r>
            <w:r w:rsidRPr="004A7D54">
              <w:rPr>
                <w:rFonts w:asciiTheme="majorHAnsi" w:eastAsia="Times New Roman" w:hAnsiTheme="majorHAnsi"/>
                <w:color w:val="000000"/>
                <w:sz w:val="21"/>
                <w:szCs w:val="21"/>
              </w:rPr>
              <w:t>））・（F</w:t>
            </w:r>
            <w:r w:rsidRPr="004A7D54">
              <w:rPr>
                <w:rFonts w:asciiTheme="majorHAnsi" w:eastAsia="Times New Roman" w:hAnsiTheme="majorHAnsi"/>
                <w:color w:val="000000"/>
                <w:sz w:val="21"/>
                <w:szCs w:val="21"/>
                <w:vertAlign w:val="subscript"/>
              </w:rPr>
              <w:t>c</w:t>
            </w:r>
            <w:r w:rsidRPr="004A7D54">
              <w:rPr>
                <w:rFonts w:asciiTheme="majorHAnsi" w:eastAsia="Times New Roman" w:hAnsiTheme="majorHAnsi"/>
                <w:color w:val="000000"/>
                <w:sz w:val="21"/>
                <w:szCs w:val="21"/>
              </w:rPr>
              <w:t>／２０）</w:t>
            </w:r>
          </w:p>
          <w:p w:rsidR="002F5D6B" w:rsidRPr="004A7D54" w:rsidRDefault="002F5D6B" w:rsidP="00F01662">
            <w:pPr>
              <w:widowControl/>
              <w:pBdr>
                <w:top w:val="single" w:sz="4" w:space="1" w:color="auto"/>
              </w:pBdr>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w１</w:t>
            </w:r>
            <w:r w:rsidRPr="004A7D54">
              <w:rPr>
                <w:rFonts w:asciiTheme="majorHAnsi" w:eastAsia="Times New Roman" w:hAnsiTheme="majorHAnsi"/>
                <w:color w:val="000000"/>
                <w:sz w:val="21"/>
                <w:szCs w:val="21"/>
              </w:rPr>
              <w:t>＝一階の耐力壁の断面積の総和（両側柱付）（単位　平方ミリメートル）</w:t>
            </w:r>
          </w:p>
          <w:p w:rsidR="002F5D6B" w:rsidRPr="004A7D54" w:rsidRDefault="002F5D6B" w:rsidP="00F01662">
            <w:pPr>
              <w:widowControl/>
              <w:pBdr>
                <w:top w:val="single" w:sz="4" w:space="1" w:color="auto"/>
              </w:pBdr>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w２</w:t>
            </w:r>
            <w:r w:rsidRPr="004A7D54">
              <w:rPr>
                <w:rFonts w:asciiTheme="majorHAnsi" w:eastAsia="Times New Roman" w:hAnsiTheme="majorHAnsi"/>
                <w:color w:val="000000"/>
                <w:sz w:val="21"/>
                <w:szCs w:val="21"/>
              </w:rPr>
              <w:t>＝一階の耐力壁の断面積の総和（片側柱付）（単位　平方ミリメートル）</w:t>
            </w:r>
          </w:p>
          <w:p w:rsidR="002F5D6B" w:rsidRPr="004A7D54" w:rsidRDefault="002F5D6B" w:rsidP="00F01662">
            <w:pPr>
              <w:widowControl/>
              <w:pBdr>
                <w:top w:val="single" w:sz="4" w:space="1" w:color="auto"/>
              </w:pBdr>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w３</w:t>
            </w:r>
            <w:r w:rsidRPr="004A7D54">
              <w:rPr>
                <w:rFonts w:asciiTheme="majorHAnsi" w:eastAsia="Times New Roman" w:hAnsiTheme="majorHAnsi"/>
                <w:color w:val="000000"/>
                <w:sz w:val="21"/>
                <w:szCs w:val="21"/>
              </w:rPr>
              <w:t>＝一階の耐力壁の断面積の総和（柱なし（壁式等の場合））（単位　平方ミリメートル）</w:t>
            </w:r>
          </w:p>
          <w:p w:rsidR="002F5D6B" w:rsidRPr="004A7D54" w:rsidRDefault="002F5D6B">
            <w:pPr>
              <w:widowControl/>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c</w:t>
            </w:r>
            <w:r w:rsidRPr="004A7D54">
              <w:rPr>
                <w:rFonts w:asciiTheme="majorHAnsi" w:eastAsia="Times New Roman" w:hAnsiTheme="majorHAnsi"/>
                <w:color w:val="000000"/>
                <w:sz w:val="21"/>
                <w:szCs w:val="21"/>
              </w:rPr>
              <w:t>＝一階の独立柱の断面積の総和（単位　平方ミリメートル）</w:t>
            </w:r>
          </w:p>
          <w:p w:rsidR="002F5D6B" w:rsidRPr="004A7D54" w:rsidRDefault="002F5D6B">
            <w:pPr>
              <w:widowControl/>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hint="eastAsia"/>
                <w:color w:val="000000"/>
                <w:sz w:val="21"/>
                <w:szCs w:val="21"/>
              </w:rPr>
              <w:t>Σ</w:t>
            </w:r>
            <w:r w:rsidRPr="004A7D54">
              <w:rPr>
                <w:rFonts w:asciiTheme="majorHAnsi" w:eastAsia="Times New Roman" w:hAnsiTheme="majorHAnsi"/>
                <w:color w:val="000000"/>
                <w:sz w:val="21"/>
                <w:szCs w:val="21"/>
              </w:rPr>
              <w:t>A</w:t>
            </w:r>
            <w:r w:rsidRPr="004A7D54">
              <w:rPr>
                <w:rFonts w:asciiTheme="majorHAnsi" w:eastAsia="Times New Roman" w:hAnsiTheme="majorHAnsi"/>
                <w:color w:val="000000"/>
                <w:sz w:val="21"/>
                <w:szCs w:val="21"/>
                <w:vertAlign w:val="subscript"/>
              </w:rPr>
              <w:t>f</w:t>
            </w:r>
            <w:r w:rsidRPr="004A7D54">
              <w:rPr>
                <w:rFonts w:asciiTheme="majorHAnsi" w:eastAsia="Times New Roman" w:hAnsiTheme="majorHAnsi"/>
                <w:color w:val="000000"/>
                <w:sz w:val="21"/>
                <w:szCs w:val="21"/>
              </w:rPr>
              <w:t>＝二階以上の床面積の総和（単位　平方メートル）</w:t>
            </w:r>
          </w:p>
          <w:p w:rsidR="002F5D6B" w:rsidRPr="004A7D54" w:rsidRDefault="002F5D6B">
            <w:pPr>
              <w:widowControl/>
              <w:autoSpaceDE w:val="0"/>
              <w:autoSpaceDN w:val="0"/>
              <w:adjustRightInd w:val="0"/>
              <w:spacing w:line="480" w:lineRule="atLeast"/>
              <w:ind w:left="72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F</w:t>
            </w:r>
            <w:r w:rsidRPr="004A7D54">
              <w:rPr>
                <w:rFonts w:asciiTheme="majorHAnsi" w:eastAsia="Times New Roman" w:hAnsiTheme="majorHAnsi"/>
                <w:color w:val="000000"/>
                <w:sz w:val="21"/>
                <w:szCs w:val="21"/>
                <w:vertAlign w:val="subscript"/>
              </w:rPr>
              <w:t>c</w:t>
            </w:r>
            <w:r w:rsidRPr="004A7D54">
              <w:rPr>
                <w:rFonts w:asciiTheme="majorHAnsi" w:eastAsia="Times New Roman" w:hAnsiTheme="majorHAnsi"/>
                <w:color w:val="000000"/>
                <w:sz w:val="21"/>
                <w:szCs w:val="21"/>
              </w:rPr>
              <w:t>＝コンクリート圧縮強度（単位　一平方ミリメートルにつきニュートン）</w:t>
            </w:r>
          </w:p>
        </w:tc>
        <w:tc>
          <w:tcPr>
            <w:tcW w:w="765" w:type="dxa"/>
            <w:tcBorders>
              <w:top w:val="single" w:sz="4" w:space="0" w:color="auto"/>
              <w:left w:val="single" w:sz="4" w:space="0" w:color="000000"/>
              <w:bottom w:val="single" w:sz="4" w:space="0" w:color="000000"/>
              <w:right w:val="single" w:sz="4" w:space="0" w:color="000000"/>
            </w:tcBorders>
          </w:tcPr>
          <w:p w:rsidR="002F5D6B" w:rsidRPr="004A7D54" w:rsidRDefault="002F5D6B">
            <w:pPr>
              <w:widowControl/>
              <w:autoSpaceDE w:val="0"/>
              <w:autoSpaceDN w:val="0"/>
              <w:adjustRightInd w:val="0"/>
              <w:spacing w:line="480" w:lineRule="atLeast"/>
              <w:rPr>
                <w:rFonts w:asciiTheme="majorHAnsi" w:eastAsia="Times New Roman" w:hAnsiTheme="majorHAnsi"/>
                <w:color w:val="000000"/>
                <w:sz w:val="21"/>
                <w:szCs w:val="21"/>
              </w:rPr>
            </w:pPr>
          </w:p>
        </w:tc>
      </w:tr>
    </w:tbl>
    <w:p w:rsidR="004A7D54" w:rsidRDefault="004A7D54" w:rsidP="004A7D54">
      <w:pPr>
        <w:widowControl/>
        <w:autoSpaceDE w:val="0"/>
        <w:autoSpaceDN w:val="0"/>
        <w:adjustRightInd w:val="0"/>
        <w:spacing w:line="480" w:lineRule="atLeast"/>
        <w:ind w:left="240" w:hanging="240"/>
        <w:rPr>
          <w:rFonts w:asciiTheme="majorHAnsi" w:eastAsia="Times New Roman" w:hAnsiTheme="majorHAnsi"/>
          <w:color w:val="000000"/>
          <w:sz w:val="21"/>
          <w:szCs w:val="21"/>
        </w:rPr>
      </w:pPr>
    </w:p>
    <w:p w:rsidR="00C14561" w:rsidRDefault="004A7D54" w:rsidP="004A7D54">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Pr>
          <w:rFonts w:asciiTheme="majorHAnsi" w:eastAsia="Times New Roman" w:hAnsiTheme="majorHAnsi"/>
          <w:color w:val="000000"/>
          <w:sz w:val="21"/>
          <w:szCs w:val="21"/>
        </w:rPr>
        <w:br w:type="page"/>
      </w:r>
      <w:r w:rsidR="00344FC7" w:rsidRPr="004A7D54">
        <w:rPr>
          <w:rFonts w:asciiTheme="majorHAnsi" w:eastAsia="Times New Roman" w:hAnsiTheme="majorHAnsi"/>
          <w:color w:val="000000"/>
          <w:sz w:val="21"/>
          <w:szCs w:val="21"/>
        </w:rPr>
        <w:lastRenderedPageBreak/>
        <w:t>別表第三　コンクリートブロック造の住宅及び補強コンクリートブロック造の住宅の不良</w:t>
      </w:r>
    </w:p>
    <w:p w:rsidR="00C14561" w:rsidRPr="004A7D54" w:rsidRDefault="00344FC7" w:rsidP="00832838">
      <w:pPr>
        <w:widowControl/>
        <w:autoSpaceDE w:val="0"/>
        <w:autoSpaceDN w:val="0"/>
        <w:adjustRightInd w:val="0"/>
        <w:spacing w:line="480" w:lineRule="atLeast"/>
        <w:ind w:leftChars="100" w:left="240" w:firstLineChars="350" w:firstLine="735"/>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度の測定基準</w:t>
      </w:r>
    </w:p>
    <w:tbl>
      <w:tblPr>
        <w:tblW w:w="9181" w:type="dxa"/>
        <w:tblInd w:w="5" w:type="dxa"/>
        <w:tblLayout w:type="fixed"/>
        <w:tblCellMar>
          <w:left w:w="0" w:type="dxa"/>
          <w:right w:w="0" w:type="dxa"/>
        </w:tblCellMar>
        <w:tblLook w:val="0000" w:firstRow="0" w:lastRow="0" w:firstColumn="0" w:lastColumn="0" w:noHBand="0" w:noVBand="0"/>
      </w:tblPr>
      <w:tblGrid>
        <w:gridCol w:w="510"/>
        <w:gridCol w:w="1275"/>
        <w:gridCol w:w="1530"/>
        <w:gridCol w:w="3826"/>
        <w:gridCol w:w="680"/>
        <w:gridCol w:w="680"/>
        <w:gridCol w:w="680"/>
      </w:tblGrid>
      <w:tr w:rsidR="00C14561" w:rsidRPr="004A7D54" w:rsidTr="00C14561">
        <w:tc>
          <w:tcPr>
            <w:tcW w:w="1785" w:type="dxa"/>
            <w:gridSpan w:val="2"/>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（い）</w:t>
            </w:r>
          </w:p>
        </w:tc>
        <w:tc>
          <w:tcPr>
            <w:tcW w:w="153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（ろ）</w:t>
            </w: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（は）</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（に）</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（ほ）</w:t>
            </w:r>
          </w:p>
        </w:tc>
        <w:tc>
          <w:tcPr>
            <w:tcW w:w="680" w:type="dxa"/>
            <w:vMerge w:val="restart"/>
            <w:tcBorders>
              <w:top w:val="single" w:sz="4" w:space="0" w:color="000000"/>
              <w:left w:val="nil"/>
              <w:right w:val="single" w:sz="4" w:space="0" w:color="000000"/>
            </w:tcBorders>
            <w:vAlign w:val="center"/>
          </w:tcPr>
          <w:p w:rsidR="00C14561" w:rsidRDefault="00C14561" w:rsidP="00C14561">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測定</w:t>
            </w:r>
          </w:p>
          <w:p w:rsidR="00C14561" w:rsidRPr="004A7D54" w:rsidRDefault="00C14561" w:rsidP="00C14561">
            <w:pPr>
              <w:widowControl/>
              <w:autoSpaceDE w:val="0"/>
              <w:autoSpaceDN w:val="0"/>
              <w:adjustRightInd w:val="0"/>
              <w:spacing w:line="480" w:lineRule="atLeast"/>
              <w:jc w:val="center"/>
              <w:rPr>
                <w:rFonts w:asciiTheme="majorHAnsi" w:eastAsia="Times New Roman" w:hAnsiTheme="majorHAnsi"/>
                <w:color w:val="000000"/>
                <w:sz w:val="21"/>
                <w:szCs w:val="21"/>
              </w:rPr>
            </w:pPr>
            <w:r>
              <w:rPr>
                <w:rFonts w:asciiTheme="majorHAnsi" w:eastAsia="Times New Roman" w:hAnsiTheme="majorHAnsi"/>
                <w:color w:val="000000"/>
                <w:sz w:val="21"/>
                <w:szCs w:val="21"/>
              </w:rPr>
              <w:t>評点</w:t>
            </w:r>
          </w:p>
        </w:tc>
      </w:tr>
      <w:tr w:rsidR="00C14561" w:rsidRPr="004A7D54" w:rsidTr="00F01662">
        <w:tc>
          <w:tcPr>
            <w:tcW w:w="1785" w:type="dxa"/>
            <w:gridSpan w:val="2"/>
            <w:tcBorders>
              <w:top w:val="nil"/>
              <w:left w:val="single" w:sz="4" w:space="0" w:color="000000"/>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評定区分</w:t>
            </w:r>
          </w:p>
        </w:tc>
        <w:tc>
          <w:tcPr>
            <w:tcW w:w="153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評定項目</w:t>
            </w:r>
          </w:p>
        </w:tc>
        <w:tc>
          <w:tcPr>
            <w:tcW w:w="3826"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評定内容</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評点</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最高評点</w:t>
            </w:r>
          </w:p>
        </w:tc>
        <w:tc>
          <w:tcPr>
            <w:tcW w:w="680" w:type="dxa"/>
            <w:vMerge/>
            <w:tcBorders>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val="restart"/>
            <w:tcBorders>
              <w:top w:val="single" w:sz="4" w:space="0" w:color="auto"/>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w:t>
            </w:r>
          </w:p>
        </w:tc>
        <w:tc>
          <w:tcPr>
            <w:tcW w:w="1275"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構造一般の程度</w:t>
            </w:r>
          </w:p>
        </w:tc>
        <w:tc>
          <w:tcPr>
            <w:tcW w:w="153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（一）基礎</w:t>
            </w:r>
          </w:p>
        </w:tc>
        <w:tc>
          <w:tcPr>
            <w:tcW w:w="3826"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イ耐力壁の基礎がコンクリートブロック造であるもの</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６０</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ロ耐力壁の基礎が一体の鉄筋コンクリート造又はコンクリートブロック造でないもの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ハ基礎が建物の地盤の状況に対応して適当な構造でないもの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（二）耐力壁の配置</w:t>
            </w: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イ耐力壁の配置が構造耐力上適当でないもの又は耐力壁に囲まれた床の面積が六十平方メートルを超える室があるもの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ロ耐力壁の配置が構造耐力上適当でないもので耐力壁に囲まれた床の面積が六十平方メートルを超える室があるもの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（三）耐力壁の構造</w:t>
            </w: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イ耐力壁の各階の壁頂に臥梁がないもの、鉄筋、鉄骨若しくは鉄筋コンクリートによる補強がなく芋目地を含むもの又は耐力壁の厚さ及び長さが著しく不足するもの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ロ耐力壁の各階の壁頂に臥梁がないもの、鉄筋、鉄骨若しくは鉄筋コンクリートによる補強がなく芋目地を含むもの</w:t>
            </w:r>
            <w:r w:rsidRPr="004A7D54">
              <w:rPr>
                <w:rFonts w:asciiTheme="majorHAnsi" w:eastAsia="Times New Roman" w:hAnsiTheme="majorHAnsi"/>
                <w:color w:val="000000"/>
                <w:sz w:val="21"/>
                <w:szCs w:val="21"/>
              </w:rPr>
              <w:lastRenderedPageBreak/>
              <w:t>又は耐力壁の厚さ及び長さが著しく不足するもののうち、二つの要件を満たすもの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２０</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ハ耐力壁の各階の壁頂に臥梁がないもの、鉄筋、鉄骨又は鉄筋コンクリートによる補強がなく芋目地を含むものかつ耐力壁の厚さ及び長さが著しく不足するもの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４０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（四）外壁又は界壁</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外壁の構造が粗悪なもの又は各戸の界壁が住戸の独立性を確保するため適当な構造でないもの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（五）増築が行われた外壁又は屋根</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増築が行われた外壁（屋外側に増築が行われたものに限る。）又は屋根が適当な構造でないもの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（六）床</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イ最下階の主要な居室の床の構造が木造である場合における床の高さが四十五センチメートル未満のもの又は最下階の床以外の床が適当な構造でないもの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ロ最下階の主要な居室の床の構造が木造である場合における床の高さが四十五センチメートル未満で最下階の床以外の床が適当な構造でないもの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nil"/>
              <w:left w:val="single" w:sz="4" w:space="0" w:color="000000"/>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（七）天井</w:t>
            </w:r>
          </w:p>
        </w:tc>
        <w:tc>
          <w:tcPr>
            <w:tcW w:w="3826"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主要な居室の天井の高さが二・一メートル未満のもの又は主要な居室の天井がないもの</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000000"/>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（八）開口部</w:t>
            </w:r>
          </w:p>
        </w:tc>
        <w:tc>
          <w:tcPr>
            <w:tcW w:w="3826"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主要な居室に採光のために必要な開口部がないもの</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val="restart"/>
            <w:tcBorders>
              <w:top w:val="single" w:sz="4" w:space="0" w:color="auto"/>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lastRenderedPageBreak/>
              <w:t>二</w:t>
            </w:r>
          </w:p>
        </w:tc>
        <w:tc>
          <w:tcPr>
            <w:tcW w:w="1275"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構造の劣化又は破損の程度</w:t>
            </w:r>
          </w:p>
        </w:tc>
        <w:tc>
          <w:tcPr>
            <w:tcW w:w="1530" w:type="dxa"/>
            <w:vMerge w:val="restart"/>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（一）床（ただし、床組が木造の場合にあっては、別表一の測定基準及び評点を適用するものとする。）</w:t>
            </w: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８０</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ロたわみ又は変形があるもの、さび汁が目立つもの、コンクリートの剥離があるもの等中規模の修理を要するもの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ハたわみ又は変形が大きいもの、鉄筋が露出しさびがあるもの、コンクリートの剥離が多くあるもの等大修理を要するもの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（二）基礎、柱、はり又は耐力壁</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ロ変形又は不同沈下があるもの、さび汁が目立つもの、コンクリートの剥離があるもの等中規模の修理を要するもの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ハ変形又は不同沈下が大きいもの、鉄筋が露出しさびがあるもの、コンクリートの剥離が多くあるもの等大修理を要するもの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４０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ニ変形又は不同沈下が著しく崩壊の危険のあるもの</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８０</w:t>
            </w:r>
          </w:p>
        </w:tc>
        <w:tc>
          <w:tcPr>
            <w:tcW w:w="68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（三）壁（耐力壁を除く。）</w:t>
            </w:r>
          </w:p>
        </w:tc>
        <w:tc>
          <w:tcPr>
            <w:tcW w:w="3826"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イ構造耐力上支障のあるひび割れがあるもの、漏水があるもの等小修理を要するもの</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F01662">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ロ変形があるもの、さび汁が目立つもの、コンクリートの剥離があるもの等中規模の修理を要するもの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ハ変形が大きいもの、鉄筋が露出しさびがあるもの、コンクリートの剥離が多くあるもの等大修理を要するもの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（四）外壁</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イ外壁の仕上材料に浮きがあり剥落の恐れのあるもの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ロ外壁の仕上材料が剥落し危害を生ずるおそれのあるもの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（五）開口部</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イ開口部上部のまぐさに構造耐力上支障のあるひび割れがあるもの又は漏水があるもの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ロ開口部上部のまぐさにさび汁が目立つもの又はコンクリートの剥離があるもの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（六）屋根（ただし、小屋組が木造の場合にあっては、別表一の測定基準及び評点を適用するものとする。）</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イ構造耐力上支障のあるひび割れがあるもの又は防水材料の劣化、屋上部分の破損等により雨もりのあるもの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ロたわみ若しくは変形があるもの、さび汁が目立つもの又はコンクリートの剥離があるもの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ハたわみ若しくは変形が大きいもの又は鉄筋が露出しさびがあるもの</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２５</w:t>
            </w:r>
          </w:p>
        </w:tc>
        <w:tc>
          <w:tcPr>
            <w:tcW w:w="68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val="restart"/>
            <w:tcBorders>
              <w:top w:val="single" w:sz="4" w:space="0" w:color="auto"/>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w:t>
            </w:r>
          </w:p>
        </w:tc>
        <w:tc>
          <w:tcPr>
            <w:tcW w:w="1275"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防火上又は避難上の構造の程度</w:t>
            </w:r>
          </w:p>
        </w:tc>
        <w:tc>
          <w:tcPr>
            <w:tcW w:w="153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（一）外壁、開口部等</w:t>
            </w:r>
          </w:p>
        </w:tc>
        <w:tc>
          <w:tcPr>
            <w:tcW w:w="3826"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イ外壁若しくは屋根の構造又は開口部の防火設備が不備であるため防火上支障があるもの</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６０</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000000"/>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ロ外壁若しくは屋根の構造又は開口部の防火設備が著しく不備であるため防火上危険があるもの</w:t>
            </w: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000000"/>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（二）防火区画、界壁等</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イ防火上必要な防火区画、各戸の界壁、小屋裏隔壁等が不備であるため防火上支障があるもの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ロ防火上必要な防火区画、各戸の界壁、小屋裏隔壁等が著しく不備であるため防火上危険があるもの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（三）廊下、階段等</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イ廊下、階段等の避難に必要な施設が不備であるため避難上支障があるもの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ロ廊下、階段等の避難に必要な施設が著しく不備であるため避難上危険があるもの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val="restart"/>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w:t>
            </w:r>
          </w:p>
        </w:tc>
        <w:tc>
          <w:tcPr>
            <w:tcW w:w="1275"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電気設備</w:t>
            </w:r>
          </w:p>
        </w:tc>
        <w:tc>
          <w:tcPr>
            <w:tcW w:w="153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（一）主要な居室の電灯</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主要な居室に電灯がないもの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nil"/>
              <w:left w:val="single" w:sz="4" w:space="0" w:color="000000"/>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（二）共用部分の電灯</w:t>
            </w:r>
          </w:p>
        </w:tc>
        <w:tc>
          <w:tcPr>
            <w:tcW w:w="3826"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共同住宅の共用部分に電灯がないもの</w:t>
            </w: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auto"/>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五</w:t>
            </w:r>
          </w:p>
        </w:tc>
        <w:tc>
          <w:tcPr>
            <w:tcW w:w="1275"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給水設備</w:t>
            </w:r>
          </w:p>
        </w:tc>
        <w:tc>
          <w:tcPr>
            <w:tcW w:w="153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（一）水栓の位置</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水栓又は井戸が戸内にないもの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（二）給水源</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イ井戸水を直接利用するもの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１５</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ロ雨水等を直接利用するもの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（三）水栓の使用方法</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イ水栓を共用するもの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ロ水栓を十戸以上で共用するもの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六</w:t>
            </w:r>
          </w:p>
        </w:tc>
        <w:tc>
          <w:tcPr>
            <w:tcW w:w="1275"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排水設備</w:t>
            </w:r>
          </w:p>
        </w:tc>
        <w:tc>
          <w:tcPr>
            <w:tcW w:w="153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（一）汚水</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イ汚水の排水端末が吸込みますであるもの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ロ汚水の排水設備がないもの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（二）雨水</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雨樋がないもの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七</w:t>
            </w:r>
          </w:p>
        </w:tc>
        <w:tc>
          <w:tcPr>
            <w:tcW w:w="1275"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w:t>
            </w:r>
          </w:p>
        </w:tc>
        <w:tc>
          <w:tcPr>
            <w:tcW w:w="153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（一）台所の有無</w:t>
            </w:r>
          </w:p>
        </w:tc>
        <w:tc>
          <w:tcPr>
            <w:tcW w:w="3826"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台所がないもの又は仮設のもの</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val="restart"/>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single" w:sz="4" w:space="0" w:color="auto"/>
              <w:left w:val="single" w:sz="4" w:space="0" w:color="auto"/>
              <w:bottom w:val="single" w:sz="4" w:space="0" w:color="auto"/>
              <w:right w:val="single" w:sz="4" w:space="0" w:color="auto"/>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1D6BC3">
        <w:tc>
          <w:tcPr>
            <w:tcW w:w="510" w:type="dxa"/>
            <w:vMerge/>
            <w:tcBorders>
              <w:top w:val="single" w:sz="4" w:space="0" w:color="auto"/>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（二）台所の設備</w:t>
            </w:r>
          </w:p>
        </w:tc>
        <w:tc>
          <w:tcPr>
            <w:tcW w:w="3826"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イ台所内に水栓がないもの又は流しに排水接続がないもの</w:t>
            </w: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single" w:sz="4" w:space="0" w:color="auto"/>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ロ台所内に水栓がなく流しに排水接続がないもの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（三）台所の使用方法</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イ台所を共用するもの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ロ台所を十戸以上で共用するもの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val="restart"/>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八</w:t>
            </w:r>
          </w:p>
        </w:tc>
        <w:tc>
          <w:tcPr>
            <w:tcW w:w="1275"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w:t>
            </w:r>
          </w:p>
        </w:tc>
        <w:tc>
          <w:tcPr>
            <w:tcW w:w="153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（一）便所の有無</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便所がないもの又は仮設のもの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３０</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（二）便所の位置</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便所が戸内にないもの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（三）便槽の形式</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イ便槽が改良便槽であるもの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５</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ロ便槽が改良便槽以外の汲取便槽であるもの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val="restart"/>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（四）便所の使用方法</w:t>
            </w: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イ便所を共用するもの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１０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510" w:type="dxa"/>
            <w:vMerge/>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275"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153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rPr>
                <w:rFonts w:asciiTheme="majorHAnsi" w:eastAsia="Times New Roman" w:hAnsiTheme="majorHAnsi"/>
                <w:sz w:val="21"/>
                <w:szCs w:val="21"/>
              </w:rPr>
            </w:pPr>
          </w:p>
        </w:tc>
        <w:tc>
          <w:tcPr>
            <w:tcW w:w="3826"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ロ便所を十戸以上で共用するもの</w:t>
            </w: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２０</w:t>
            </w:r>
          </w:p>
        </w:tc>
        <w:tc>
          <w:tcPr>
            <w:tcW w:w="680" w:type="dxa"/>
            <w:vMerge/>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c>
          <w:tcPr>
            <w:tcW w:w="680" w:type="dxa"/>
            <w:tcBorders>
              <w:top w:val="nil"/>
              <w:left w:val="nil"/>
              <w:bottom w:val="single" w:sz="4" w:space="0" w:color="000000"/>
              <w:right w:val="single" w:sz="4" w:space="0" w:color="000000"/>
            </w:tcBorders>
          </w:tcPr>
          <w:p w:rsidR="00C14561" w:rsidRPr="004A7D54" w:rsidRDefault="00C14561">
            <w:pPr>
              <w:widowControl/>
              <w:autoSpaceDE w:val="0"/>
              <w:autoSpaceDN w:val="0"/>
              <w:adjustRightInd w:val="0"/>
              <w:spacing w:line="480" w:lineRule="atLeast"/>
              <w:rPr>
                <w:rFonts w:asciiTheme="majorHAnsi" w:eastAsia="Times New Roman" w:hAnsiTheme="majorHAnsi"/>
                <w:color w:val="000000"/>
                <w:sz w:val="21"/>
                <w:szCs w:val="21"/>
              </w:rPr>
            </w:pPr>
          </w:p>
        </w:tc>
      </w:tr>
      <w:tr w:rsidR="00C14561" w:rsidRPr="004A7D54" w:rsidTr="00C14561">
        <w:tc>
          <w:tcPr>
            <w:tcW w:w="8501" w:type="dxa"/>
            <w:gridSpan w:val="6"/>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r w:rsidRPr="004A7D54">
              <w:rPr>
                <w:rFonts w:asciiTheme="majorHAnsi" w:eastAsia="Times New Roman" w:hAnsiTheme="majorHAnsi"/>
                <w:color w:val="000000"/>
                <w:sz w:val="21"/>
                <w:szCs w:val="21"/>
              </w:rPr>
              <w:t>備考　一の評価項目につき該当評定内容が二又は三ある場合においては、当該評定項目についての評点は、該当評定内容に応ずる各評点のうち最も高い評点とする。</w:t>
            </w:r>
          </w:p>
        </w:tc>
        <w:tc>
          <w:tcPr>
            <w:tcW w:w="680" w:type="dxa"/>
            <w:tcBorders>
              <w:top w:val="nil"/>
              <w:left w:val="single" w:sz="4" w:space="0" w:color="000000"/>
              <w:bottom w:val="single" w:sz="4" w:space="0" w:color="000000"/>
              <w:right w:val="single" w:sz="4" w:space="0" w:color="000000"/>
            </w:tcBorders>
          </w:tcPr>
          <w:p w:rsidR="00C14561" w:rsidRPr="004A7D54" w:rsidRDefault="00C14561">
            <w:pPr>
              <w:widowControl/>
              <w:autoSpaceDE w:val="0"/>
              <w:autoSpaceDN w:val="0"/>
              <w:adjustRightInd w:val="0"/>
              <w:spacing w:line="480" w:lineRule="atLeast"/>
              <w:ind w:left="240" w:hanging="240"/>
              <w:rPr>
                <w:rFonts w:asciiTheme="majorHAnsi" w:eastAsia="Times New Roman" w:hAnsiTheme="majorHAnsi"/>
                <w:color w:val="000000"/>
                <w:sz w:val="21"/>
                <w:szCs w:val="21"/>
              </w:rPr>
            </w:pPr>
          </w:p>
        </w:tc>
      </w:tr>
    </w:tbl>
    <w:p w:rsidR="00344FC7" w:rsidRPr="004A7D54" w:rsidRDefault="00344FC7" w:rsidP="002901A9">
      <w:pPr>
        <w:widowControl/>
        <w:autoSpaceDE w:val="0"/>
        <w:autoSpaceDN w:val="0"/>
        <w:adjustRightInd w:val="0"/>
        <w:spacing w:line="480" w:lineRule="atLeast"/>
        <w:rPr>
          <w:rFonts w:asciiTheme="majorHAnsi" w:eastAsia="Times New Roman" w:hAnsiTheme="majorHAnsi"/>
          <w:color w:val="000000"/>
          <w:sz w:val="21"/>
          <w:szCs w:val="21"/>
        </w:rPr>
      </w:pPr>
      <w:bookmarkStart w:id="1" w:name="last"/>
      <w:bookmarkEnd w:id="1"/>
    </w:p>
    <w:sectPr w:rsidR="00344FC7" w:rsidRPr="004A7D54" w:rsidSect="00F057EF">
      <w:footerReference w:type="default" r:id="rId6"/>
      <w:pgSz w:w="11905" w:h="16837"/>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C7" w:rsidRDefault="00344FC7">
      <w:r>
        <w:separator/>
      </w:r>
    </w:p>
  </w:endnote>
  <w:endnote w:type="continuationSeparator" w:id="0">
    <w:p w:rsidR="00344FC7" w:rsidRDefault="0034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C7" w:rsidRDefault="00344FC7">
    <w:pPr>
      <w:widowControl/>
      <w:autoSpaceDE w:val="0"/>
      <w:autoSpaceDN w:val="0"/>
      <w:adjustRightInd w:val="0"/>
      <w:spacing w:line="252" w:lineRule="atLeast"/>
      <w:jc w:val="center"/>
      <w:rPr>
        <w:rFonts w:ascii="Century" w:eastAsia="?Ｓ?明朝" w:hAnsi="?Ｓ?明朝"/>
        <w:color w:val="000000"/>
        <w:sz w:val="21"/>
      </w:rPr>
    </w:pPr>
    <w:r>
      <w:rPr>
        <w:rFonts w:ascii="Century" w:eastAsia="?Ｓ?明朝" w:hAnsi="?Ｓ?明朝"/>
        <w:color w:val="000000"/>
        <w:sz w:val="21"/>
      </w:rPr>
      <w:fldChar w:fldCharType="begin"/>
    </w:r>
    <w:r>
      <w:rPr>
        <w:rFonts w:ascii="Century" w:eastAsia="?Ｓ?明朝" w:hAnsi="?Ｓ?明朝"/>
        <w:color w:val="000000"/>
        <w:sz w:val="21"/>
      </w:rPr>
      <w:instrText>PAGE</w:instrText>
    </w:r>
    <w:r>
      <w:rPr>
        <w:rFonts w:ascii="Century" w:eastAsia="?Ｓ?明朝" w:hAnsi="?Ｓ?明朝"/>
        <w:color w:val="000000"/>
        <w:sz w:val="21"/>
      </w:rPr>
      <w:fldChar w:fldCharType="separate"/>
    </w:r>
    <w:r>
      <w:rPr>
        <w:rFonts w:ascii="Century" w:eastAsia="?Ｓ?明朝" w:hAnsi="?Ｓ?明朝"/>
        <w:color w:val="000000"/>
        <w:sz w:val="21"/>
      </w:rPr>
      <w:t>1</w:t>
    </w:r>
    <w:r>
      <w:rPr>
        <w:rFonts w:ascii="Century" w:eastAsia="?Ｓ?明朝" w:hAnsi="?Ｓ?明朝"/>
        <w:color w:val="000000"/>
        <w:sz w:val="21"/>
      </w:rPr>
      <w:fldChar w:fldCharType="end"/>
    </w:r>
    <w:r>
      <w:rPr>
        <w:rFonts w:ascii="Century" w:eastAsia="?Ｓ?明朝" w:hAnsi="?Ｓ?明朝"/>
        <w:color w:val="000000"/>
        <w:sz w:val="21"/>
      </w:rPr>
      <w:t>/</w:t>
    </w:r>
    <w:r>
      <w:rPr>
        <w:rFonts w:ascii="Century" w:eastAsia="?Ｓ?明朝" w:hAnsi="?Ｓ?明朝"/>
        <w:color w:val="000000"/>
        <w:sz w:val="21"/>
      </w:rPr>
      <w:fldChar w:fldCharType="begin"/>
    </w:r>
    <w:r>
      <w:rPr>
        <w:rFonts w:ascii="Century" w:eastAsia="?Ｓ?明朝" w:hAnsi="?Ｓ?明朝"/>
        <w:color w:val="000000"/>
        <w:sz w:val="21"/>
      </w:rPr>
      <w:instrText xml:space="preserve"> PAGEREF "last"  </w:instrText>
    </w:r>
    <w:r>
      <w:rPr>
        <w:rFonts w:ascii="Century" w:eastAsia="?Ｓ?明朝" w:hAnsi="?Ｓ?明朝"/>
        <w:color w:val="000000"/>
        <w:sz w:val="21"/>
      </w:rPr>
      <w:fldChar w:fldCharType="separate"/>
    </w:r>
    <w:r w:rsidR="001D6BC3">
      <w:rPr>
        <w:rFonts w:ascii="Century" w:eastAsia="?Ｓ?明朝" w:hAnsi="?Ｓ?明朝"/>
        <w:noProof/>
        <w:color w:val="000000"/>
        <w:sz w:val="21"/>
      </w:rPr>
      <w:t>17</w:t>
    </w:r>
    <w:r>
      <w:rPr>
        <w:rFonts w:ascii="Century" w:eastAsia="?Ｓ?明朝" w:hAnsi="?Ｓ?明朝"/>
        <w:color w:val="000000"/>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C7" w:rsidRDefault="00344FC7">
      <w:r>
        <w:separator/>
      </w:r>
    </w:p>
  </w:footnote>
  <w:footnote w:type="continuationSeparator" w:id="0">
    <w:p w:rsidR="00344FC7" w:rsidRDefault="00344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54"/>
    <w:rsid w:val="000E4AF7"/>
    <w:rsid w:val="001D6BC3"/>
    <w:rsid w:val="002901A9"/>
    <w:rsid w:val="002C283E"/>
    <w:rsid w:val="002F5D6B"/>
    <w:rsid w:val="00344FC7"/>
    <w:rsid w:val="004013CE"/>
    <w:rsid w:val="004A7D54"/>
    <w:rsid w:val="0053669A"/>
    <w:rsid w:val="005C5055"/>
    <w:rsid w:val="007611E1"/>
    <w:rsid w:val="00832838"/>
    <w:rsid w:val="009620B9"/>
    <w:rsid w:val="00AF67FA"/>
    <w:rsid w:val="00C14561"/>
    <w:rsid w:val="00C4422C"/>
    <w:rsid w:val="00C85EE1"/>
    <w:rsid w:val="00F01662"/>
    <w:rsid w:val="00F057EF"/>
    <w:rsid w:val="00F41694"/>
    <w:rsid w:val="00F51E0E"/>
    <w:rsid w:val="00F614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DF9AA9"/>
  <w14:defaultImageDpi w14:val="96"/>
  <w15:docId w15:val="{C7E12899-D72E-45FB-B95F-B3ABB44C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940</Words>
  <Characters>7562</Characters>
  <Application>Microsoft Office Word</Application>
  <DocSecurity>0</DocSecurity>
  <Lines>63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2020-10-27T07:46:00Z</dcterms:created>
  <dcterms:modified xsi:type="dcterms:W3CDTF">2020-10-27T08:02:00Z</dcterms:modified>
</cp:coreProperties>
</file>